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682E80">
      <w:pPr>
        <w:jc w:val="center"/>
        <w:rPr>
          <w:rFonts w:asciiTheme="minorEastAsia" w:hAnsiTheme="minorEastAsia"/>
          <w:b/>
          <w:sz w:val="48"/>
          <w:szCs w:val="48"/>
        </w:rPr>
      </w:pPr>
      <w:r>
        <w:rPr>
          <w:rFonts w:asciiTheme="minorEastAsia" w:hAnsiTheme="minorEastAsia" w:hint="eastAsia"/>
          <w:b/>
          <w:sz w:val="48"/>
          <w:szCs w:val="48"/>
        </w:rPr>
        <w:t>渭南市</w:t>
      </w:r>
      <w:r w:rsidR="00BD7B81">
        <w:rPr>
          <w:rFonts w:asciiTheme="minorEastAsia" w:hAnsiTheme="minorEastAsia" w:hint="eastAsia"/>
          <w:b/>
          <w:sz w:val="48"/>
          <w:szCs w:val="48"/>
        </w:rPr>
        <w:t>2020年度</w:t>
      </w:r>
      <w:r>
        <w:rPr>
          <w:rFonts w:asciiTheme="minorEastAsia" w:hAnsiTheme="minorEastAsia" w:hint="eastAsia"/>
          <w:b/>
          <w:sz w:val="48"/>
          <w:szCs w:val="48"/>
        </w:rPr>
        <w:t>人力资源市场工资价位及行业人工成本信息</w:t>
      </w:r>
    </w:p>
    <w:p w:rsidR="005B05FD" w:rsidRDefault="005B05FD">
      <w:pPr>
        <w:ind w:firstLine="640"/>
        <w:rPr>
          <w:rFonts w:asciiTheme="minorEastAsia" w:hAnsiTheme="minorEastAsia"/>
          <w:sz w:val="52"/>
          <w:szCs w:val="52"/>
        </w:rPr>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5B05FD">
      <w:pPr>
        <w:ind w:firstLine="640"/>
      </w:pPr>
    </w:p>
    <w:p w:rsidR="005B05FD" w:rsidRDefault="00682E80">
      <w:pPr>
        <w:jc w:val="center"/>
        <w:rPr>
          <w:b/>
        </w:rPr>
      </w:pPr>
      <w:r>
        <w:rPr>
          <w:rFonts w:hint="eastAsia"/>
          <w:b/>
        </w:rPr>
        <w:t>渭南市人力资源和社会保障局</w:t>
      </w:r>
    </w:p>
    <w:p w:rsidR="005B05FD" w:rsidRDefault="00FF59B7">
      <w:pPr>
        <w:jc w:val="center"/>
        <w:rPr>
          <w:b/>
        </w:rPr>
      </w:pPr>
      <w:r>
        <w:rPr>
          <w:rFonts w:hint="eastAsia"/>
          <w:b/>
        </w:rPr>
        <w:t>2021</w:t>
      </w:r>
      <w:r w:rsidR="00682E80">
        <w:rPr>
          <w:rFonts w:hint="eastAsia"/>
          <w:b/>
        </w:rPr>
        <w:t>年</w:t>
      </w:r>
      <w:r w:rsidR="004639B3">
        <w:rPr>
          <w:rFonts w:hint="eastAsia"/>
          <w:b/>
        </w:rPr>
        <w:t>12</w:t>
      </w:r>
      <w:r w:rsidR="00682E80">
        <w:rPr>
          <w:rFonts w:hint="eastAsia"/>
          <w:b/>
        </w:rPr>
        <w:t>月</w:t>
      </w:r>
    </w:p>
    <w:p w:rsidR="005B05FD" w:rsidRDefault="005B05FD">
      <w:pPr>
        <w:ind w:firstLine="640"/>
      </w:pPr>
    </w:p>
    <w:p w:rsidR="005B05FD" w:rsidRDefault="005B05FD">
      <w:pPr>
        <w:ind w:firstLine="640"/>
        <w:sectPr w:rsidR="005B05FD">
          <w:footerReference w:type="default" r:id="rId8"/>
          <w:pgSz w:w="11906" w:h="16838"/>
          <w:pgMar w:top="1440" w:right="1800" w:bottom="1440" w:left="1800" w:header="851" w:footer="992" w:gutter="0"/>
          <w:cols w:space="425"/>
          <w:docGrid w:type="lines" w:linePitch="312"/>
        </w:sectPr>
      </w:pPr>
      <w:bookmarkStart w:id="0" w:name="_GoBack"/>
      <w:bookmarkEnd w:id="0"/>
    </w:p>
    <w:p w:rsidR="005B05FD" w:rsidRDefault="00682E80">
      <w:pPr>
        <w:jc w:val="center"/>
        <w:rPr>
          <w:b/>
        </w:rPr>
      </w:pPr>
      <w:r>
        <w:rPr>
          <w:b/>
        </w:rPr>
        <w:lastRenderedPageBreak/>
        <w:t>目</w:t>
      </w:r>
      <w:r>
        <w:rPr>
          <w:rFonts w:hint="eastAsia"/>
          <w:b/>
        </w:rPr>
        <w:t xml:space="preserve"> </w:t>
      </w:r>
      <w:r>
        <w:rPr>
          <w:b/>
        </w:rPr>
        <w:t>录</w:t>
      </w:r>
    </w:p>
    <w:p w:rsidR="00FF59B7" w:rsidRPr="00FF59B7" w:rsidRDefault="00AA4B0B">
      <w:pPr>
        <w:pStyle w:val="10"/>
        <w:rPr>
          <w:rFonts w:ascii="黑体" w:hAnsi="黑体" w:cstheme="minorBidi"/>
          <w:noProof/>
          <w:kern w:val="2"/>
          <w:sz w:val="24"/>
        </w:rPr>
      </w:pPr>
      <w:r w:rsidRPr="00FF59B7">
        <w:rPr>
          <w:rFonts w:ascii="黑体" w:hAnsi="黑体"/>
          <w:sz w:val="24"/>
        </w:rPr>
        <w:fldChar w:fldCharType="begin"/>
      </w:r>
      <w:r w:rsidR="00682E80" w:rsidRPr="00FF59B7">
        <w:rPr>
          <w:rFonts w:ascii="黑体" w:hAnsi="黑体"/>
          <w:sz w:val="24"/>
        </w:rPr>
        <w:instrText xml:space="preserve"> TOC \o "1-3" \h \z \u </w:instrText>
      </w:r>
      <w:r w:rsidRPr="00FF59B7">
        <w:rPr>
          <w:rFonts w:ascii="黑体" w:hAnsi="黑体"/>
          <w:sz w:val="24"/>
        </w:rPr>
        <w:fldChar w:fldCharType="separate"/>
      </w:r>
      <w:hyperlink w:anchor="_Toc90045461" w:history="1">
        <w:r w:rsidR="00FF59B7" w:rsidRPr="00FF59B7">
          <w:rPr>
            <w:rStyle w:val="ac"/>
            <w:rFonts w:ascii="黑体" w:hAnsi="黑体" w:hint="eastAsia"/>
            <w:noProof/>
            <w:sz w:val="24"/>
          </w:rPr>
          <w:t>第一部分</w:t>
        </w:r>
        <w:r w:rsidR="00FF59B7" w:rsidRPr="00FF59B7">
          <w:rPr>
            <w:rStyle w:val="ac"/>
            <w:rFonts w:ascii="黑体" w:hAnsi="黑体"/>
            <w:noProof/>
            <w:sz w:val="24"/>
          </w:rPr>
          <w:t xml:space="preserve"> </w:t>
        </w:r>
        <w:r w:rsidR="00FF59B7" w:rsidRPr="00FF59B7">
          <w:rPr>
            <w:rStyle w:val="ac"/>
            <w:rFonts w:ascii="黑体" w:hAnsi="黑体" w:hint="eastAsia"/>
            <w:noProof/>
            <w:sz w:val="24"/>
          </w:rPr>
          <w:t>渭南市人力资源市场从业人员工资价位信息</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_Toc90045461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62" w:history="1">
        <w:r w:rsidR="00FF59B7" w:rsidRPr="00FF59B7">
          <w:rPr>
            <w:rStyle w:val="ac"/>
            <w:rFonts w:ascii="黑体" w:hAnsi="黑体" w:hint="eastAsia"/>
            <w:noProof/>
            <w:sz w:val="24"/>
          </w:rPr>
          <w:t>一、全日制企业从业人员工资价位</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_Toc90045462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63" w:history="1">
        <w:r w:rsidR="00FF59B7" w:rsidRPr="00FF59B7">
          <w:rPr>
            <w:rStyle w:val="ac"/>
            <w:rFonts w:ascii="黑体" w:hAnsi="黑体" w:hint="eastAsia"/>
            <w:noProof/>
            <w:sz w:val="24"/>
          </w:rPr>
          <w:t>二、不同国民经济行业企业从业人员工资价位</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_Toc90045463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7</w:t>
        </w:r>
        <w:r w:rsidRPr="00FF59B7">
          <w:rPr>
            <w:rFonts w:ascii="黑体" w:hAnsi="黑体"/>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64" w:history="1">
        <w:r w:rsidR="00FF59B7" w:rsidRPr="00FF59B7">
          <w:rPr>
            <w:rStyle w:val="ac"/>
            <w:rFonts w:ascii="黑体" w:eastAsia="黑体" w:hAnsi="黑体" w:cs="黑体" w:hint="eastAsia"/>
            <w:b w:val="0"/>
            <w:noProof/>
            <w:sz w:val="24"/>
          </w:rPr>
          <w:t>（一）农、林、牧、渔业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_Toc90045464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7</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65" w:history="1">
        <w:r w:rsidR="00FF59B7" w:rsidRPr="00FF59B7">
          <w:rPr>
            <w:rStyle w:val="ac"/>
            <w:rFonts w:ascii="黑体" w:eastAsia="黑体" w:hAnsi="黑体" w:cs="黑体" w:hint="eastAsia"/>
            <w:b w:val="0"/>
            <w:noProof/>
            <w:sz w:val="24"/>
          </w:rPr>
          <w:t>（二）采矿业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_Toc90045465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7</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66" w:history="1">
        <w:r w:rsidR="00FF59B7" w:rsidRPr="00FF59B7">
          <w:rPr>
            <w:rStyle w:val="ac"/>
            <w:rFonts w:ascii="黑体" w:eastAsia="黑体" w:hAnsi="黑体" w:cs="黑体" w:hint="eastAsia"/>
            <w:b w:val="0"/>
            <w:noProof/>
            <w:sz w:val="24"/>
          </w:rPr>
          <w:t>（三）制造业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_Toc90045466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8</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67" w:history="1">
        <w:r w:rsidR="00FF59B7" w:rsidRPr="00FF59B7">
          <w:rPr>
            <w:rStyle w:val="ac"/>
            <w:rFonts w:ascii="黑体" w:eastAsia="黑体" w:hAnsi="黑体" w:cs="黑体" w:hint="eastAsia"/>
            <w:b w:val="0"/>
            <w:noProof/>
            <w:sz w:val="24"/>
          </w:rPr>
          <w:t>（四）电力、热力、燃气及水生产和供应业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_Toc90045467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10</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68" w:history="1">
        <w:r w:rsidR="00FF59B7" w:rsidRPr="00FF59B7">
          <w:rPr>
            <w:rStyle w:val="ac"/>
            <w:rFonts w:ascii="黑体" w:eastAsia="黑体" w:hAnsi="黑体" w:cs="黑体" w:hint="eastAsia"/>
            <w:b w:val="0"/>
            <w:noProof/>
            <w:sz w:val="24"/>
          </w:rPr>
          <w:t>（五）建筑业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_Toc90045468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11</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69" w:history="1">
        <w:r w:rsidR="00FF59B7" w:rsidRPr="00FF59B7">
          <w:rPr>
            <w:rStyle w:val="ac"/>
            <w:rFonts w:ascii="黑体" w:eastAsia="黑体" w:hAnsi="黑体" w:cs="黑体" w:hint="eastAsia"/>
            <w:b w:val="0"/>
            <w:noProof/>
            <w:sz w:val="24"/>
          </w:rPr>
          <w:t>（六）批发和零售业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_Toc90045469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12</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0" w:history="1">
        <w:r w:rsidR="00FF59B7" w:rsidRPr="00FF59B7">
          <w:rPr>
            <w:rStyle w:val="ac"/>
            <w:rFonts w:ascii="黑体" w:eastAsia="黑体" w:hAnsi="黑体" w:cs="黑体" w:hint="eastAsia"/>
            <w:b w:val="0"/>
            <w:noProof/>
            <w:sz w:val="24"/>
          </w:rPr>
          <w:t>（七）交通运输、仓储和邮政业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_Toc90045470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12</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1" w:history="1">
        <w:r w:rsidR="00FF59B7" w:rsidRPr="00FF59B7">
          <w:rPr>
            <w:rStyle w:val="ac"/>
            <w:rFonts w:ascii="黑体" w:eastAsia="黑体" w:hAnsi="黑体" w:cs="黑体" w:hint="eastAsia"/>
            <w:b w:val="0"/>
            <w:noProof/>
            <w:sz w:val="24"/>
          </w:rPr>
          <w:t>（八）住宿和餐饮业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_Toc90045471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13</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2" w:history="1">
        <w:r w:rsidR="00FF59B7" w:rsidRPr="00FF59B7">
          <w:rPr>
            <w:rStyle w:val="ac"/>
            <w:rFonts w:ascii="黑体" w:eastAsia="黑体" w:hAnsi="黑体" w:cs="黑体" w:hint="eastAsia"/>
            <w:b w:val="0"/>
            <w:noProof/>
            <w:sz w:val="24"/>
          </w:rPr>
          <w:t>（九）信息传输、软件和信息技术服务业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_Toc90045472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13</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3" w:history="1">
        <w:r w:rsidR="00FF59B7" w:rsidRPr="00FF59B7">
          <w:rPr>
            <w:rStyle w:val="ac"/>
            <w:rFonts w:ascii="黑体" w:eastAsia="黑体" w:hAnsi="黑体" w:cs="黑体" w:hint="eastAsia"/>
            <w:b w:val="0"/>
            <w:noProof/>
            <w:sz w:val="24"/>
          </w:rPr>
          <w:t>（十）金融业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_Toc90045473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14</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4" w:history="1">
        <w:r w:rsidR="00FF59B7" w:rsidRPr="00FF59B7">
          <w:rPr>
            <w:rStyle w:val="ac"/>
            <w:rFonts w:ascii="黑体" w:eastAsia="黑体" w:hAnsi="黑体" w:cs="黑体" w:hint="eastAsia"/>
            <w:b w:val="0"/>
            <w:noProof/>
            <w:sz w:val="24"/>
          </w:rPr>
          <w:t>（十一）房地产业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_Toc90045474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14</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5" w:history="1">
        <w:r w:rsidR="00FF59B7" w:rsidRPr="00FF59B7">
          <w:rPr>
            <w:rStyle w:val="ac"/>
            <w:rFonts w:ascii="黑体" w:eastAsia="黑体" w:hAnsi="黑体" w:cs="黑体" w:hint="eastAsia"/>
            <w:b w:val="0"/>
            <w:noProof/>
            <w:sz w:val="24"/>
          </w:rPr>
          <w:t>（十二）科学研究和技术服务业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_Toc90045475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15</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6" w:history="1">
        <w:r w:rsidR="00FF59B7" w:rsidRPr="00FF59B7">
          <w:rPr>
            <w:rStyle w:val="ac"/>
            <w:rFonts w:ascii="黑体" w:eastAsia="黑体" w:hAnsi="黑体" w:cs="黑体" w:hint="eastAsia"/>
            <w:b w:val="0"/>
            <w:noProof/>
            <w:sz w:val="24"/>
          </w:rPr>
          <w:t>（十三）居民服务、修理和其他服务业</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_Toc90045476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15</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77" w:history="1">
        <w:r w:rsidR="00FF59B7" w:rsidRPr="00FF59B7">
          <w:rPr>
            <w:rStyle w:val="ac"/>
            <w:rFonts w:ascii="黑体" w:eastAsia="黑体" w:hAnsi="黑体" w:cs="黑体" w:hint="eastAsia"/>
            <w:b w:val="0"/>
            <w:noProof/>
            <w:sz w:val="24"/>
          </w:rPr>
          <w:t>（十四）卫生和社会工作</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_Toc90045477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16</w:t>
        </w:r>
        <w:r w:rsidRPr="00FF59B7">
          <w:rPr>
            <w:rFonts w:ascii="黑体" w:eastAsia="黑体" w:hAnsi="黑体"/>
            <w:b w:val="0"/>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78" w:history="1">
        <w:r w:rsidR="00FF59B7" w:rsidRPr="00FF59B7">
          <w:rPr>
            <w:rStyle w:val="ac"/>
            <w:rFonts w:ascii="黑体" w:hAnsi="黑体" w:hint="eastAsia"/>
            <w:noProof/>
            <w:sz w:val="24"/>
          </w:rPr>
          <w:t>三、分规模企业从业人员工资价位</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_Toc90045478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16</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79" w:history="1">
        <w:r w:rsidR="00FF59B7" w:rsidRPr="00FF59B7">
          <w:rPr>
            <w:rStyle w:val="ac"/>
            <w:rFonts w:ascii="黑体" w:hAnsi="黑体" w:hint="eastAsia"/>
            <w:noProof/>
            <w:sz w:val="24"/>
          </w:rPr>
          <w:t>四、分登记注册类型企业从业人员工资价位</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_Toc90045479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17</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80" w:history="1">
        <w:r w:rsidR="00FF59B7" w:rsidRPr="00FF59B7">
          <w:rPr>
            <w:rStyle w:val="ac"/>
            <w:rFonts w:ascii="黑体" w:hAnsi="黑体" w:hint="eastAsia"/>
            <w:noProof/>
            <w:sz w:val="24"/>
          </w:rPr>
          <w:t>五、分学历企业从业人员工资价位</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_Toc90045480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17</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81" w:history="1">
        <w:r w:rsidR="00FF59B7" w:rsidRPr="00FF59B7">
          <w:rPr>
            <w:rStyle w:val="ac"/>
            <w:rFonts w:ascii="黑体" w:hAnsi="黑体" w:hint="eastAsia"/>
            <w:noProof/>
            <w:sz w:val="24"/>
          </w:rPr>
          <w:t>六、分岗位等级企业从业人员工资价位</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_Toc90045481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17</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82" w:history="1">
        <w:r w:rsidR="00FF59B7" w:rsidRPr="00FF59B7">
          <w:rPr>
            <w:rStyle w:val="ac"/>
            <w:rFonts w:ascii="黑体" w:hAnsi="黑体" w:hint="eastAsia"/>
            <w:noProof/>
            <w:sz w:val="24"/>
          </w:rPr>
          <w:t>第二部分</w:t>
        </w:r>
        <w:r w:rsidR="00FF59B7" w:rsidRPr="00FF59B7">
          <w:rPr>
            <w:rStyle w:val="ac"/>
            <w:rFonts w:ascii="黑体" w:hAnsi="黑体"/>
            <w:noProof/>
            <w:sz w:val="24"/>
          </w:rPr>
          <w:t xml:space="preserve"> </w:t>
        </w:r>
        <w:r w:rsidR="00FF59B7" w:rsidRPr="00FF59B7">
          <w:rPr>
            <w:rStyle w:val="ac"/>
            <w:rFonts w:ascii="黑体" w:hAnsi="黑体" w:hint="eastAsia"/>
            <w:noProof/>
            <w:sz w:val="24"/>
          </w:rPr>
          <w:t>渭南市行业人工成本信息</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_Toc90045482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18</w:t>
        </w:r>
        <w:r w:rsidRPr="00FF59B7">
          <w:rPr>
            <w:rFonts w:ascii="黑体" w:hAnsi="黑体"/>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83" w:history="1">
        <w:r w:rsidR="00FF59B7" w:rsidRPr="00FF59B7">
          <w:rPr>
            <w:rStyle w:val="ac"/>
            <w:rFonts w:ascii="黑体" w:hAnsi="黑体" w:hint="eastAsia"/>
            <w:noProof/>
            <w:sz w:val="24"/>
          </w:rPr>
          <w:t>一、各行业企业人均人工成本水平</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_Toc90045483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18</w:t>
        </w:r>
        <w:r w:rsidRPr="00FF59B7">
          <w:rPr>
            <w:rFonts w:ascii="黑体" w:hAnsi="黑体"/>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84" w:history="1">
        <w:r w:rsidR="00FF59B7" w:rsidRPr="00FF59B7">
          <w:rPr>
            <w:rStyle w:val="ac"/>
            <w:rFonts w:ascii="黑体" w:eastAsia="黑体" w:hAnsi="黑体" w:cs="黑体" w:hint="eastAsia"/>
            <w:b w:val="0"/>
            <w:noProof/>
            <w:sz w:val="24"/>
          </w:rPr>
          <w:t>（一）各行业企业人均人工成本水平（分企业规模）</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_Toc90045484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18</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85" w:history="1">
        <w:r w:rsidR="00FF59B7" w:rsidRPr="00FF59B7">
          <w:rPr>
            <w:rStyle w:val="ac"/>
            <w:rFonts w:ascii="黑体" w:eastAsia="黑体" w:hAnsi="黑体" w:cs="黑体" w:hint="eastAsia"/>
            <w:b w:val="0"/>
            <w:noProof/>
            <w:sz w:val="24"/>
          </w:rPr>
          <w:t>（二）各行业企业人均人工成本水平（分企业登记注册类型）</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_Toc90045485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19</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86" w:history="1">
        <w:r w:rsidR="00FF59B7" w:rsidRPr="00FF59B7">
          <w:rPr>
            <w:rStyle w:val="ac"/>
            <w:rFonts w:ascii="黑体" w:eastAsia="黑体" w:hAnsi="黑体" w:cs="黑体" w:hint="eastAsia"/>
            <w:b w:val="0"/>
            <w:noProof/>
            <w:sz w:val="24"/>
          </w:rPr>
          <w:t>（三）各行业企业人工成本水平（图）</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_Toc90045486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20</w:t>
        </w:r>
        <w:r w:rsidRPr="00FF59B7">
          <w:rPr>
            <w:rFonts w:ascii="黑体" w:eastAsia="黑体" w:hAnsi="黑体"/>
            <w:b w:val="0"/>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87" w:history="1">
        <w:r w:rsidR="00FF59B7" w:rsidRPr="00FF59B7">
          <w:rPr>
            <w:rStyle w:val="ac"/>
            <w:rFonts w:ascii="黑体" w:hAnsi="黑体" w:hint="eastAsia"/>
            <w:noProof/>
            <w:sz w:val="24"/>
          </w:rPr>
          <w:t>二、各行业企业人工成本构成</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_Toc90045487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20</w:t>
        </w:r>
        <w:r w:rsidRPr="00FF59B7">
          <w:rPr>
            <w:rFonts w:ascii="黑体" w:hAnsi="黑体"/>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88" w:history="1">
        <w:r w:rsidR="00FF59B7" w:rsidRPr="00FF59B7">
          <w:rPr>
            <w:rStyle w:val="ac"/>
            <w:rFonts w:ascii="黑体" w:eastAsia="黑体" w:hAnsi="黑体" w:cs="黑体" w:hint="eastAsia"/>
            <w:b w:val="0"/>
            <w:noProof/>
            <w:sz w:val="24"/>
          </w:rPr>
          <w:t>（一）各行业企业人工成本构成（分企业规模）</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_Toc90045488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20</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89" w:history="1">
        <w:r w:rsidR="00FF59B7" w:rsidRPr="00FF59B7">
          <w:rPr>
            <w:rStyle w:val="ac"/>
            <w:rFonts w:ascii="黑体" w:eastAsia="黑体" w:hAnsi="黑体" w:cs="黑体" w:hint="eastAsia"/>
            <w:b w:val="0"/>
            <w:noProof/>
            <w:sz w:val="24"/>
          </w:rPr>
          <w:t>（二）各行业企业人工成本构成（分企业登记注册类型）</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_Toc90045489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21</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90" w:history="1">
        <w:r w:rsidR="00FF59B7" w:rsidRPr="00FF59B7">
          <w:rPr>
            <w:rStyle w:val="ac"/>
            <w:rFonts w:ascii="黑体" w:eastAsia="黑体" w:hAnsi="黑体" w:cs="黑体" w:hint="eastAsia"/>
            <w:b w:val="0"/>
            <w:noProof/>
            <w:sz w:val="24"/>
          </w:rPr>
          <w:t>（三）各行业企业人工成本构成（图）</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_Toc90045490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23</w:t>
        </w:r>
        <w:r w:rsidRPr="00FF59B7">
          <w:rPr>
            <w:rFonts w:ascii="黑体" w:eastAsia="黑体" w:hAnsi="黑体"/>
            <w:b w:val="0"/>
            <w:noProof/>
            <w:webHidden/>
            <w:sz w:val="24"/>
          </w:rPr>
          <w:fldChar w:fldCharType="end"/>
        </w:r>
      </w:hyperlink>
    </w:p>
    <w:p w:rsidR="00FF59B7" w:rsidRPr="00FF59B7" w:rsidRDefault="00AA4B0B">
      <w:pPr>
        <w:pStyle w:val="10"/>
        <w:rPr>
          <w:rFonts w:ascii="黑体" w:hAnsi="黑体" w:cstheme="minorBidi"/>
          <w:noProof/>
          <w:kern w:val="2"/>
          <w:sz w:val="24"/>
        </w:rPr>
      </w:pPr>
      <w:hyperlink w:anchor="_Toc90045491" w:history="1">
        <w:r w:rsidR="00FF59B7" w:rsidRPr="00FF59B7">
          <w:rPr>
            <w:rStyle w:val="ac"/>
            <w:rFonts w:ascii="黑体" w:hAnsi="黑体" w:hint="eastAsia"/>
            <w:noProof/>
            <w:sz w:val="24"/>
          </w:rPr>
          <w:t>三、各行业企业人工成本效益</w:t>
        </w:r>
        <w:r w:rsidR="00FF59B7" w:rsidRPr="00FF59B7">
          <w:rPr>
            <w:rFonts w:ascii="黑体" w:hAnsi="黑体"/>
            <w:noProof/>
            <w:webHidden/>
            <w:sz w:val="24"/>
          </w:rPr>
          <w:tab/>
        </w:r>
        <w:r w:rsidRPr="00FF59B7">
          <w:rPr>
            <w:rFonts w:ascii="黑体" w:hAnsi="黑体"/>
            <w:noProof/>
            <w:webHidden/>
            <w:sz w:val="24"/>
          </w:rPr>
          <w:fldChar w:fldCharType="begin"/>
        </w:r>
        <w:r w:rsidR="00FF59B7" w:rsidRPr="00FF59B7">
          <w:rPr>
            <w:rFonts w:ascii="黑体" w:hAnsi="黑体"/>
            <w:noProof/>
            <w:webHidden/>
            <w:sz w:val="24"/>
          </w:rPr>
          <w:instrText xml:space="preserve"> PAGEREF _Toc90045491 \h </w:instrText>
        </w:r>
        <w:r w:rsidRPr="00FF59B7">
          <w:rPr>
            <w:rFonts w:ascii="黑体" w:hAnsi="黑体"/>
            <w:noProof/>
            <w:webHidden/>
            <w:sz w:val="24"/>
          </w:rPr>
        </w:r>
        <w:r w:rsidRPr="00FF59B7">
          <w:rPr>
            <w:rFonts w:ascii="黑体" w:hAnsi="黑体"/>
            <w:noProof/>
            <w:webHidden/>
            <w:sz w:val="24"/>
          </w:rPr>
          <w:fldChar w:fldCharType="separate"/>
        </w:r>
        <w:r w:rsidR="00FF59B7" w:rsidRPr="00FF59B7">
          <w:rPr>
            <w:rFonts w:ascii="黑体" w:hAnsi="黑体"/>
            <w:noProof/>
            <w:webHidden/>
            <w:sz w:val="24"/>
          </w:rPr>
          <w:t>23</w:t>
        </w:r>
        <w:r w:rsidRPr="00FF59B7">
          <w:rPr>
            <w:rFonts w:ascii="黑体" w:hAnsi="黑体"/>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92" w:history="1">
        <w:r w:rsidR="00FF59B7" w:rsidRPr="00FF59B7">
          <w:rPr>
            <w:rStyle w:val="ac"/>
            <w:rFonts w:ascii="黑体" w:eastAsia="黑体" w:hAnsi="黑体" w:cs="黑体" w:hint="eastAsia"/>
            <w:b w:val="0"/>
            <w:noProof/>
            <w:sz w:val="24"/>
          </w:rPr>
          <w:t>（一）各行业企业人工成本效益（分企业规模）</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_Toc90045492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23</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93" w:history="1">
        <w:r w:rsidR="00FF59B7" w:rsidRPr="00FF59B7">
          <w:rPr>
            <w:rStyle w:val="ac"/>
            <w:rFonts w:ascii="黑体" w:eastAsia="黑体" w:hAnsi="黑体" w:cs="黑体" w:hint="eastAsia"/>
            <w:b w:val="0"/>
            <w:noProof/>
            <w:sz w:val="24"/>
          </w:rPr>
          <w:t>（二）各行业企业人工成本效益（分企业登记注册类型）</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_Toc90045493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25</w:t>
        </w:r>
        <w:r w:rsidRPr="00FF59B7">
          <w:rPr>
            <w:rFonts w:ascii="黑体" w:eastAsia="黑体" w:hAnsi="黑体"/>
            <w:b w:val="0"/>
            <w:noProof/>
            <w:webHidden/>
            <w:sz w:val="24"/>
          </w:rPr>
          <w:fldChar w:fldCharType="end"/>
        </w:r>
      </w:hyperlink>
    </w:p>
    <w:p w:rsidR="00FF59B7" w:rsidRPr="00FF59B7" w:rsidRDefault="00AA4B0B" w:rsidP="00FF59B7">
      <w:pPr>
        <w:pStyle w:val="20"/>
        <w:tabs>
          <w:tab w:val="right" w:leader="dot" w:pos="8296"/>
        </w:tabs>
        <w:ind w:left="560"/>
        <w:rPr>
          <w:rFonts w:ascii="黑体" w:eastAsia="黑体" w:hAnsi="黑体" w:cstheme="minorBidi"/>
          <w:b w:val="0"/>
          <w:noProof/>
          <w:kern w:val="2"/>
          <w:sz w:val="24"/>
        </w:rPr>
      </w:pPr>
      <w:hyperlink w:anchor="_Toc90045494" w:history="1">
        <w:r w:rsidR="00FF59B7" w:rsidRPr="00FF59B7">
          <w:rPr>
            <w:rStyle w:val="ac"/>
            <w:rFonts w:ascii="黑体" w:eastAsia="黑体" w:hAnsi="黑体" w:cs="黑体" w:hint="eastAsia"/>
            <w:b w:val="0"/>
            <w:noProof/>
            <w:sz w:val="24"/>
          </w:rPr>
          <w:t>（三）各行业企业人工成本效益（图）</w:t>
        </w:r>
        <w:r w:rsidR="00FF59B7" w:rsidRPr="00FF59B7">
          <w:rPr>
            <w:rFonts w:ascii="黑体" w:eastAsia="黑体" w:hAnsi="黑体"/>
            <w:b w:val="0"/>
            <w:noProof/>
            <w:webHidden/>
            <w:sz w:val="24"/>
          </w:rPr>
          <w:tab/>
        </w:r>
        <w:r w:rsidRPr="00FF59B7">
          <w:rPr>
            <w:rFonts w:ascii="黑体" w:eastAsia="黑体" w:hAnsi="黑体"/>
            <w:b w:val="0"/>
            <w:noProof/>
            <w:webHidden/>
            <w:sz w:val="24"/>
          </w:rPr>
          <w:fldChar w:fldCharType="begin"/>
        </w:r>
        <w:r w:rsidR="00FF59B7" w:rsidRPr="00FF59B7">
          <w:rPr>
            <w:rFonts w:ascii="黑体" w:eastAsia="黑体" w:hAnsi="黑体"/>
            <w:b w:val="0"/>
            <w:noProof/>
            <w:webHidden/>
            <w:sz w:val="24"/>
          </w:rPr>
          <w:instrText xml:space="preserve"> PAGEREF _Toc90045494 \h </w:instrText>
        </w:r>
        <w:r w:rsidRPr="00FF59B7">
          <w:rPr>
            <w:rFonts w:ascii="黑体" w:eastAsia="黑体" w:hAnsi="黑体"/>
            <w:b w:val="0"/>
            <w:noProof/>
            <w:webHidden/>
            <w:sz w:val="24"/>
          </w:rPr>
        </w:r>
        <w:r w:rsidRPr="00FF59B7">
          <w:rPr>
            <w:rFonts w:ascii="黑体" w:eastAsia="黑体" w:hAnsi="黑体"/>
            <w:b w:val="0"/>
            <w:noProof/>
            <w:webHidden/>
            <w:sz w:val="24"/>
          </w:rPr>
          <w:fldChar w:fldCharType="separate"/>
        </w:r>
        <w:r w:rsidR="00FF59B7" w:rsidRPr="00FF59B7">
          <w:rPr>
            <w:rFonts w:ascii="黑体" w:eastAsia="黑体" w:hAnsi="黑体"/>
            <w:b w:val="0"/>
            <w:noProof/>
            <w:webHidden/>
            <w:sz w:val="24"/>
          </w:rPr>
          <w:t>26</w:t>
        </w:r>
        <w:r w:rsidRPr="00FF59B7">
          <w:rPr>
            <w:rFonts w:ascii="黑体" w:eastAsia="黑体" w:hAnsi="黑体"/>
            <w:b w:val="0"/>
            <w:noProof/>
            <w:webHidden/>
            <w:sz w:val="24"/>
          </w:rPr>
          <w:fldChar w:fldCharType="end"/>
        </w:r>
      </w:hyperlink>
    </w:p>
    <w:p w:rsidR="005B05FD" w:rsidRDefault="00AA4B0B">
      <w:pPr>
        <w:spacing w:line="400" w:lineRule="exact"/>
        <w:jc w:val="center"/>
        <w:rPr>
          <w:b/>
        </w:rPr>
        <w:sectPr w:rsidR="005B05FD">
          <w:footerReference w:type="default" r:id="rId9"/>
          <w:pgSz w:w="11906" w:h="16838"/>
          <w:pgMar w:top="1440" w:right="1800" w:bottom="1440" w:left="1800" w:header="851" w:footer="992" w:gutter="0"/>
          <w:pgNumType w:fmt="upperRoman" w:start="1"/>
          <w:cols w:space="425"/>
          <w:docGrid w:type="lines" w:linePitch="312"/>
        </w:sectPr>
      </w:pPr>
      <w:r w:rsidRPr="00FF59B7">
        <w:rPr>
          <w:rFonts w:ascii="黑体" w:eastAsia="黑体" w:hAnsi="黑体"/>
          <w:sz w:val="24"/>
        </w:rPr>
        <w:fldChar w:fldCharType="end"/>
      </w:r>
    </w:p>
    <w:p w:rsidR="005B05FD" w:rsidRDefault="00682E80">
      <w:pPr>
        <w:pStyle w:val="a8"/>
      </w:pPr>
      <w:bookmarkStart w:id="1" w:name="_Toc77776553"/>
      <w:bookmarkStart w:id="2" w:name="_Toc90045461"/>
      <w:r>
        <w:rPr>
          <w:rFonts w:hint="eastAsia"/>
        </w:rPr>
        <w:lastRenderedPageBreak/>
        <w:t>第一部分</w:t>
      </w:r>
      <w:r>
        <w:rPr>
          <w:rFonts w:hint="eastAsia"/>
        </w:rPr>
        <w:t xml:space="preserve"> </w:t>
      </w:r>
      <w:r>
        <w:rPr>
          <w:rFonts w:hint="eastAsia"/>
        </w:rPr>
        <w:t>渭南市人力资源市场从业人员工资价位信息</w:t>
      </w:r>
      <w:bookmarkEnd w:id="1"/>
      <w:bookmarkEnd w:id="2"/>
    </w:p>
    <w:p w:rsidR="005B05FD" w:rsidRDefault="00682E80">
      <w:pPr>
        <w:pStyle w:val="1"/>
      </w:pPr>
      <w:bookmarkStart w:id="3" w:name="_Toc77776554"/>
      <w:bookmarkStart w:id="4" w:name="_Toc90045462"/>
      <w:r>
        <w:rPr>
          <w:rFonts w:hint="eastAsia"/>
        </w:rPr>
        <w:t>一、全日制企业从业人员工资价位</w:t>
      </w:r>
      <w:bookmarkEnd w:id="3"/>
      <w:bookmarkEnd w:id="4"/>
    </w:p>
    <w:tbl>
      <w:tblPr>
        <w:tblW w:w="4875" w:type="pct"/>
        <w:tblInd w:w="97" w:type="dxa"/>
        <w:tblLayout w:type="fixed"/>
        <w:tblLook w:val="04A0"/>
      </w:tblPr>
      <w:tblGrid>
        <w:gridCol w:w="778"/>
        <w:gridCol w:w="3738"/>
        <w:gridCol w:w="895"/>
        <w:gridCol w:w="895"/>
        <w:gridCol w:w="895"/>
        <w:gridCol w:w="895"/>
        <w:gridCol w:w="903"/>
      </w:tblGrid>
      <w:tr w:rsidR="005B05FD" w:rsidTr="0096205B">
        <w:trPr>
          <w:trHeight w:val="113"/>
          <w:tblHeader/>
        </w:trPr>
        <w:tc>
          <w:tcPr>
            <w:tcW w:w="432"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7"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90"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rsidTr="0096205B">
        <w:trPr>
          <w:trHeight w:val="345"/>
          <w:tblHeader/>
        </w:trPr>
        <w:tc>
          <w:tcPr>
            <w:tcW w:w="432"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7"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44767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72908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90607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162893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310664</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48860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63218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85631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155224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336542</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国有企业中国共产党组织负责人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51508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81684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162195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344258</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56838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59461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156204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194731</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62828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71223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130940</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47723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74152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139697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175716</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30790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38300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65685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76713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134843</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33229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41045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79105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145120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182634</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广告和公关部门经理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38997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46432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58907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83595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118493</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采购部门经理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34500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48822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66143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82496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132206</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计算机服务部门经理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32893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43979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56839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68862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100657</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研究和开发部门经理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46619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67250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159142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213534</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餐厅部门经理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48184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73781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119065</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客房部门经理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27296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53708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81249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101654</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84647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113798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161933</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其他企业中高级管理人员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47760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79017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139843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233992</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医学研究人员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30120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34800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68138</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管理学研究人员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25114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27216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51210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54410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76086</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proofErr w:type="gramStart"/>
            <w:r>
              <w:rPr>
                <w:rFonts w:ascii="Arial" w:eastAsia="宋体" w:hAnsi="Arial" w:cs="Arial" w:hint="eastAsia"/>
                <w:color w:val="000000"/>
                <w:sz w:val="18"/>
                <w:szCs w:val="18"/>
              </w:rPr>
              <w:t>水工环地质</w:t>
            </w:r>
            <w:proofErr w:type="gramEnd"/>
            <w:r>
              <w:rPr>
                <w:rFonts w:ascii="Arial" w:eastAsia="宋体" w:hAnsi="Arial" w:cs="Arial" w:hint="eastAsia"/>
                <w:color w:val="000000"/>
                <w:sz w:val="18"/>
                <w:szCs w:val="18"/>
              </w:rPr>
              <w:t>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37926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41237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52791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59607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67225</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地质矿产调查工程技术人员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71078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73757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75970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79688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84854</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工程测量工程技术人员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28679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34200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48612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63064</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地质测绘工程技术人员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70215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73500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75724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79026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108269</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矿井建设工程技术人员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21567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23528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42015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80297</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采矿工程技术人员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52279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75300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96124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125103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154706</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选矿与矿物加工工程技术人员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60219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85120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86465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96739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107697</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化工实验工程技术人员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72380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106199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108284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112232</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化工设计工程技术人员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92902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111198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122166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127691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130519</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化工生产工程技术人员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69201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70210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81325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95302</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机械制造工程技术人员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50735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105540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108993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122438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124168</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仪器仪表工程技术人员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101810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108945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111223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117209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119806</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设备工程技术人员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48927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61270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83579</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自动控制工程技术人员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72980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89286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108036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122435</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焊接工程技术人员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26280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30282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40308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57225</w:t>
            </w:r>
          </w:p>
        </w:tc>
      </w:tr>
      <w:tr w:rsidR="005B05FD"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38097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42664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54924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56688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35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信息安全工程技术人员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83175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84736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88328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89497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96093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电工电器工程技术人员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35910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50189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64849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72079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87155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发电工程技术人员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43657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48962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54815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71430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80597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供用电工程技术人员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103670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110383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112258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114954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122557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电力工程安装工程技术人员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42835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47146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49714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54036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57520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广播电视传输覆盖工程技术人员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29009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29223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47601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49808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建筑和市政设计工程技术人员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25167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39564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41992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52862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土木建筑工程技术人员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27633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33319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40102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53128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风景园林工程技术人员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40336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40865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42887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43909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45527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供水排水工程技术人员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42360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46724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62588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71136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工程勘察与岩土工程技术人员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71125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72470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75858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80543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85271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非金属矿及制品工程技术人员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72451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72674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79044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84081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89415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无机非金属材料工程技术人员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43440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52844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57401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61727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安全防范设计评估工程技术人员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46628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47593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48544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50199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53235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安全生产管理工程技术人员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38910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42958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56603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67022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计量工程技术人员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25968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40314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41094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42546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质量管理工程技术人员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41814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43377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47838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53962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项目管理工程技术人员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63537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84576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85379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128377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148592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监理工程技术人员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25320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32355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38248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93600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97150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农业技术指导人员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44435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47988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51443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53821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农业工程技术人员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44554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49068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58632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59959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63471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内科医师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57998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61813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外科医师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73429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76857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儿科医师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60645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67369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74314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麻醉科医师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35845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110181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110997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妇幼保健医师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44094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48807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71573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94748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122589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药师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41816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45160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51000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54976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临床检验技师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35760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43185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45940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52079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内科护士</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36933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53136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儿科护士</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29638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32265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44592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51527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急诊护士</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41967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44069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48087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外科护士</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51837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56301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妇产科护士</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22908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24754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33320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42767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45738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经济规划专业人员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81022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84541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89119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91443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97245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统计专业人员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30920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54556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69921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107321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113411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32676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41726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55085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80052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80796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资产评估人员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46200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47677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50143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51805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市场营销专业人员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41436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93711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106259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123815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房地产开发专业人员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44931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62867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90768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113815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74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管理咨询专业人员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49916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52659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53247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54199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人力资源管理专业人员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46292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52396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64949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102416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109447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银行清算专业人员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28891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34275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38219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39315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保险核保专业人员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70824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71405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71605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74905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84734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保险理赔专业人员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45306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47665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67083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76377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理财专业人员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80359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94437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107940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其他经济和金融专业人员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64644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81915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86928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142891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幼儿教育教师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32500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43304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45764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特殊教育教师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33416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34900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45900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46180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戏剧戏曲演员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28680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33840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36840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38160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曲艺演员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28470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29792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31301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31755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民族乐器演奏员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39000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41136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其他新闻出版、文化专业人员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46502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54885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59741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70644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76850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其他专业技术人员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39731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52825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62790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73280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23379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29946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48419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55836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机要员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71794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79394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86834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93170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93743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秘书</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35592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56475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59514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66851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公关员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29279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30212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33751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36075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收发员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43762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58440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82478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83340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97581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打字员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28751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34061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37523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52721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27706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29225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56437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75091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25045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32178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47098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68186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保卫管理员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28129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32740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37995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57427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消防员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57609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63311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70718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77644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其他安全和消防人员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34088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46781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53913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69018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83144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31591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47190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48413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56239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74722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营销员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27180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33603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42739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55184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收银员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29300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35900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农产品购销员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40983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52659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69059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72675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轨道列车司机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65489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76608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82557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87564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轨道交通调度员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53521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66029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80369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87632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94837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道路客运汽车驾驶员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34122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59950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77635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道路货运汽车驾驶员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44486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62436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81582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102263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107079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道路客运服务员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26839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30741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44506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51104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道路运输调度员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23840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27530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45180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58514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机动车驾驶教练员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30574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32117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34306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52198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53048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油气电站操作员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30860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39837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42659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49526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装卸搬运工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40525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50170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52133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仓储管理员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33360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48169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60339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70685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113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邮政营业员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77155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84213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89263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97921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108513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邮件分拣员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72427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81878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88870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93436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95230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邮件转运员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82821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88372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89962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90421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91566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邮政投递员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77235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84349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91761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100339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105802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报刊业务员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74511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86781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91779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114922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124492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网约配送员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23999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39404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48013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49529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前厅服务员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25200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30339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32892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33801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客房服务员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25764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29121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31790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36519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45494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中式烹调师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31850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38588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53654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61400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中式面点师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37180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55526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62441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西式烹调师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32579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63032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69451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餐厅服务员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34733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38595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其他住宿和餐饮服务人员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22546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28680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29043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31998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信息通信营业员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63586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79995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94436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110734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126119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信息通信业务员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28530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33885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43701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47200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信息通信网络机务员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75630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86756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97081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112517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126670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计算机程序设计员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36108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37402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38065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38823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银行综合柜员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68515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71324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76765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95602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101309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银行信贷员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70455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121239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127190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130584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银行客户业务员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77466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97068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112801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128772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银行信用卡业务员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26333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29771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35465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37752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保险代理人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48593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74229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131855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177717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303457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其他金融服务人员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60875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71396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85472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96166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107251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物业管理员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28196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32860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40999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55800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房地产策划师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34397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35808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38713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44844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49183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其他房地产服务人员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31707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36698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38397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42588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创业指导师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46212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49712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51026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21646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38580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43308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安检员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33740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65240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70396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80340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机动车检测工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29512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32550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37835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环境监测员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84876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93143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97309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97522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地勘钻探工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54428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64800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68209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72583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87946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地勘掘进工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75151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79046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84747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地质调查员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70720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71485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74736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76577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78596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广告设计师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31621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31998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33687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44096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50891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水文勘测工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71181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72279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73716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77851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79416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污水处理工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42923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59539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63779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78471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保洁员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24147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27006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29623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35639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生活垃圾清运工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28338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32845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40565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42365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152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园林绿化工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38863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44083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燃气燃煤供应服务员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62987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71859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79473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88297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其他电力、燃气及水供应服务人员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42412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43444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46841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49218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51533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汽车维修工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52366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59110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82318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办公设备维修工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25968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37200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43267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49931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信息通信网络终端维修员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35067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43149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56209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65827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其他修理及制作服务人员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52183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68430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80669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103857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医疗临床辅助服务员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32405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34195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38441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38589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特种动物</w:t>
            </w:r>
            <w:proofErr w:type="gramStart"/>
            <w:r>
              <w:rPr>
                <w:rFonts w:ascii="Arial" w:eastAsia="宋体" w:hAnsi="Arial" w:cs="Arial" w:hint="eastAsia"/>
                <w:color w:val="000000"/>
                <w:sz w:val="18"/>
                <w:szCs w:val="18"/>
              </w:rPr>
              <w:t>养殖员</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39283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42101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44741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46573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其他农林牧渔业生产辅助人员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39824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40392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44568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豆制品制</w:t>
            </w:r>
            <w:proofErr w:type="gramStart"/>
            <w:r>
              <w:rPr>
                <w:rFonts w:ascii="Arial" w:eastAsia="宋体" w:hAnsi="Arial" w:cs="Arial" w:hint="eastAsia"/>
                <w:color w:val="000000"/>
                <w:sz w:val="18"/>
                <w:szCs w:val="18"/>
              </w:rPr>
              <w:t>作工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36790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39600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米面主食制</w:t>
            </w:r>
            <w:proofErr w:type="gramStart"/>
            <w:r>
              <w:rPr>
                <w:rFonts w:ascii="Arial" w:eastAsia="宋体" w:hAnsi="Arial" w:cs="Arial" w:hint="eastAsia"/>
                <w:color w:val="000000"/>
                <w:sz w:val="18"/>
                <w:szCs w:val="18"/>
              </w:rPr>
              <w:t>作工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31250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38403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48790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61465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油品</w:t>
            </w:r>
            <w:proofErr w:type="gramStart"/>
            <w:r>
              <w:rPr>
                <w:rFonts w:ascii="Arial" w:eastAsia="宋体" w:hAnsi="Arial" w:cs="Arial" w:hint="eastAsia"/>
                <w:color w:val="000000"/>
                <w:sz w:val="18"/>
                <w:szCs w:val="18"/>
              </w:rPr>
              <w:t>储运工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40724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65867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71091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74636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87648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煤制烯烃生产工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54296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68213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101964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102128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化工原料准备工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23987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26838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36665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43866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化工单元操作工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44692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69267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83995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化工总控工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49479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53767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60888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67916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84232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磷酸生产工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58711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67077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77511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88175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合成氨生产工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54527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58362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65927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71697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80686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尿素生产工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56932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65567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68875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76223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有机</w:t>
            </w:r>
            <w:proofErr w:type="gramStart"/>
            <w:r>
              <w:rPr>
                <w:rFonts w:ascii="Arial" w:eastAsia="宋体" w:hAnsi="Arial" w:cs="Arial" w:hint="eastAsia"/>
                <w:color w:val="000000"/>
                <w:sz w:val="18"/>
                <w:szCs w:val="18"/>
              </w:rPr>
              <w:t>氟生产</w:t>
            </w:r>
            <w:proofErr w:type="gramEnd"/>
            <w:r>
              <w:rPr>
                <w:rFonts w:ascii="Arial" w:eastAsia="宋体" w:hAnsi="Arial" w:cs="Arial" w:hint="eastAsia"/>
                <w:color w:val="000000"/>
                <w:sz w:val="18"/>
                <w:szCs w:val="18"/>
              </w:rPr>
              <w:t>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35165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49266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55364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化学合成</w:t>
            </w:r>
            <w:proofErr w:type="gramStart"/>
            <w:r>
              <w:rPr>
                <w:rFonts w:ascii="Arial" w:eastAsia="宋体" w:hAnsi="Arial" w:cs="Arial" w:hint="eastAsia"/>
                <w:color w:val="000000"/>
                <w:sz w:val="18"/>
                <w:szCs w:val="18"/>
              </w:rPr>
              <w:t>制药工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31634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35823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47465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55706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61557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药物制剂工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30831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36151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48925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51656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塑料制品成型制</w:t>
            </w:r>
            <w:proofErr w:type="gramStart"/>
            <w:r>
              <w:rPr>
                <w:rFonts w:ascii="Arial" w:eastAsia="宋体" w:hAnsi="Arial" w:cs="Arial" w:hint="eastAsia"/>
                <w:color w:val="000000"/>
                <w:sz w:val="18"/>
                <w:szCs w:val="18"/>
              </w:rPr>
              <w:t>作工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25200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26800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27500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28300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42247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水泥生产工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30897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41560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45333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68081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76259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矿井开掘工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61560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67240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95063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110707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139105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井下采矿工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57216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69640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71703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79603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85588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井下支护工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42899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61152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73989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93585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108598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井下机车运输工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60352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63331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67795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70607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73349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矿山提升设备操作工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57943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60615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63353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84123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108328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矿井通风工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65340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69048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76810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79339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矿山安全设备监测检修工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59132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59747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60569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70560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71277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矿石处理工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57449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72229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110420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118065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选矿工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52056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71536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85147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106845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114852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选矿脱水工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54971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70118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86524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98939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102646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proofErr w:type="gramStart"/>
            <w:r>
              <w:rPr>
                <w:rFonts w:ascii="Arial" w:eastAsia="宋体" w:hAnsi="Arial" w:cs="Arial" w:hint="eastAsia"/>
                <w:color w:val="000000"/>
                <w:sz w:val="18"/>
                <w:szCs w:val="18"/>
              </w:rPr>
              <w:t>尾矿工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80339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93854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100346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100958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103077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钨钼冶炼工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86995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88716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99878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104439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109769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其他金属冶炼和压延加工人员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32496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54240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57852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车工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48704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68131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74761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81506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88145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191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焊工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52532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64896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70708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82336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91344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工具钳工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65508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75668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83308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95171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100238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汽车饰件制造工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52354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55738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汽车装调工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47543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51559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52717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52731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其他废弃资源综合利用人员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26984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34575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35980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锅炉运行值班员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49857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70459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80112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89480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燃料值班员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51022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71436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90994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110843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123653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发电集控值班员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54958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62449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89032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102379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149750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电气值班员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52805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66765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88332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92236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101437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锅炉操作工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42695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46415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49228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52966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变配电运行值班员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46091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55454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58063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62735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71824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气体深冷分离工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84318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99974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111770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123628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130370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风机操作工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66081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84158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96833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97551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水生产处理工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78370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90429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94326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104268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司泵工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48298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79527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98034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101003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其他电力、热力、气体、水生产和输</w:t>
            </w:r>
            <w:proofErr w:type="gramStart"/>
            <w:r>
              <w:rPr>
                <w:rFonts w:ascii="Arial" w:eastAsia="宋体" w:hAnsi="Arial" w:cs="Arial" w:hint="eastAsia"/>
                <w:color w:val="000000"/>
                <w:sz w:val="18"/>
                <w:szCs w:val="18"/>
              </w:rPr>
              <w:t>配人员</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73298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87903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99935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115438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127616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铁路线桥工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49002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60779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88729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99687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106316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爆破工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82454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92549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98959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103148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107592</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电力电缆安装</w:t>
            </w:r>
            <w:proofErr w:type="gramStart"/>
            <w:r>
              <w:rPr>
                <w:rFonts w:ascii="Arial" w:eastAsia="宋体" w:hAnsi="Arial" w:cs="Arial" w:hint="eastAsia"/>
                <w:color w:val="000000"/>
                <w:sz w:val="18"/>
                <w:szCs w:val="18"/>
              </w:rPr>
              <w:t>运维工</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41332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47594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50849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55275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58260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电梯安装维修工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25716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32206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35472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39851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管工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50282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57996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69310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93002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105638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电力电气设备安装工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48180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51377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53917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56460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专用车辆驾驶员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47554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87543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88747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102366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108284</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铁路车站调车作业员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49991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66238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92153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99412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104243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机车调度值班员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48386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87373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90988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101296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110398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起重装卸机械操作工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49638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63729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79742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96265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102317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起重工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57946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68219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87459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106778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115858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输送机操作工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56572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62004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68048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77746</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94883</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挖掘铲运和桩工机械司机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66937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78009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110272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117896</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机修钳工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47360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62013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80422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94218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107310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33199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43440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59322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65001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74438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仪器仪表维修工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50872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61590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74671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85644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95258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锅炉设备检修工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51156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55319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69766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76035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84448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汽机和水轮机检修工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64993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77449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107973</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117097</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发电机检修工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43440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68509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113179</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131515</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变电设备检修工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53104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79406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85348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96542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109059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227</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工程机械维修工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32341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49942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57502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69838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228</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化学检验员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45159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55030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73057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94857</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100919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229</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物理性能检验员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79561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84953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85603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90695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91388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230</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无损检测员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60406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78519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89714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91414</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95601</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质检员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32989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37200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55258</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232</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称重计量工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43572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50530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75275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85075</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92110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233</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包装工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35083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40459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43668</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234</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27051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37700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49602</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58399</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235</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37205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44980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72981</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80100</w:t>
            </w:r>
          </w:p>
        </w:tc>
      </w:tr>
      <w:tr w:rsidR="0096205B" w:rsidTr="0096205B">
        <w:trPr>
          <w:trHeight w:val="23"/>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236</w:t>
            </w:r>
          </w:p>
        </w:tc>
        <w:tc>
          <w:tcPr>
            <w:tcW w:w="207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其他生产制造及有关人员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56700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70400</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6205B" w:rsidRDefault="0096205B">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90753</w:t>
            </w:r>
          </w:p>
        </w:tc>
      </w:tr>
    </w:tbl>
    <w:p w:rsidR="005B05FD" w:rsidRDefault="00682E80">
      <w:pPr>
        <w:pStyle w:val="1"/>
      </w:pPr>
      <w:bookmarkStart w:id="5" w:name="_Toc90045463"/>
      <w:r>
        <w:rPr>
          <w:rFonts w:hint="eastAsia"/>
        </w:rPr>
        <w:t>二、不同国民经济行业企业从业人员工资价位</w:t>
      </w:r>
      <w:bookmarkEnd w:id="5"/>
    </w:p>
    <w:p w:rsidR="005B05FD" w:rsidRDefault="00682E80">
      <w:pPr>
        <w:pStyle w:val="2"/>
        <w:rPr>
          <w:rFonts w:ascii="黑体" w:eastAsia="黑体" w:hAnsi="黑体" w:cs="黑体"/>
        </w:rPr>
      </w:pPr>
      <w:bookmarkStart w:id="6" w:name="_Toc90045464"/>
      <w:r>
        <w:rPr>
          <w:rFonts w:ascii="黑体" w:eastAsia="黑体" w:hAnsi="黑体" w:cs="黑体" w:hint="eastAsia"/>
        </w:rPr>
        <w:t>（一）农、林、牧、渔业</w:t>
      </w:r>
      <w:bookmarkEnd w:id="6"/>
    </w:p>
    <w:tbl>
      <w:tblPr>
        <w:tblW w:w="4880" w:type="pct"/>
        <w:tblInd w:w="87" w:type="dxa"/>
        <w:tblLayout w:type="fixed"/>
        <w:tblLook w:val="04A0"/>
      </w:tblPr>
      <w:tblGrid>
        <w:gridCol w:w="792"/>
        <w:gridCol w:w="3738"/>
        <w:gridCol w:w="896"/>
        <w:gridCol w:w="895"/>
        <w:gridCol w:w="895"/>
        <w:gridCol w:w="895"/>
        <w:gridCol w:w="897"/>
      </w:tblGrid>
      <w:tr w:rsidR="005B05FD">
        <w:trPr>
          <w:trHeight w:val="113"/>
          <w:tblHeader/>
        </w:trPr>
        <w:tc>
          <w:tcPr>
            <w:tcW w:w="43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45212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62479</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75613</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79681</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111297</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39386</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83504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85330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92521</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41354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47844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52512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65250</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37822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45480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61483</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70000</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42684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48427</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69010</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45947</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48432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52658</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68000</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36267</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44218</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51993</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59744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81801</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广告和公关部门经理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37325</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41230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57560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64069</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68150</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采购部门经理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40600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44317</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58500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66143</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36845</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40224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42684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62377</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农业工程技术人员</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44554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49068</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58632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59959</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63471</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31000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35760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40764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42660</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50904</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37836</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40892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48333</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57837</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64877</w:t>
            </w:r>
          </w:p>
        </w:tc>
      </w:tr>
      <w:tr w:rsidR="005B05FD">
        <w:trPr>
          <w:trHeight w:val="23"/>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其他农林牧渔业生产辅助人员</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37464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39824</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39972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40532</w:t>
            </w:r>
          </w:p>
        </w:tc>
        <w:tc>
          <w:tcPr>
            <w:tcW w:w="8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44592</w:t>
            </w:r>
          </w:p>
        </w:tc>
      </w:tr>
    </w:tbl>
    <w:p w:rsidR="005B05FD" w:rsidRDefault="00682E80">
      <w:pPr>
        <w:pStyle w:val="2"/>
        <w:rPr>
          <w:rFonts w:ascii="黑体" w:eastAsia="黑体" w:hAnsi="黑体" w:cs="黑体"/>
        </w:rPr>
      </w:pPr>
      <w:bookmarkStart w:id="7" w:name="_Toc90045465"/>
      <w:r>
        <w:rPr>
          <w:rFonts w:ascii="黑体" w:eastAsia="黑体" w:hAnsi="黑体" w:cs="黑体" w:hint="eastAsia"/>
        </w:rPr>
        <w:t>（二）采矿业</w:t>
      </w:r>
      <w:bookmarkEnd w:id="7"/>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142828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226283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287050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330406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356958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57315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93947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150717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235982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83995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111419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221446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294502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45811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48290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93542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143629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159873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79517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87131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110188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122646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252288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采购部门经理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50701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67801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95180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120281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152926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64440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107100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131743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其他企业中高级管理人员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107339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128277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161917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208452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284200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采矿工程技术人员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52279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75300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96124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125103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154706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47040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65778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80948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86935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101843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其他专业技术人员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81141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88012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95457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104833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131922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76423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87338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93580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103447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47972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66300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78318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85398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89938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矿井开掘工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61560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67240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95063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110707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139105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井下采矿工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64240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69640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97617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106435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井下支护工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61152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73989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93585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108598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矿山提升设备操作工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57943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60615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63353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84123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108328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矿井通风工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65340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76810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79339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矿石处理工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92157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97774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102862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110420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118065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选矿工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79958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88851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97694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106845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114852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选矿脱水工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84922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89911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93213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98939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102646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焊工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89857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99240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107986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114885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变配电运行值班员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46190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55199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60555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64610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司泵工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84672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88823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93598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98034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101003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机修钳工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83775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96171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103490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108769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116338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88732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95708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102440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107305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114317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工程机械维修工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53089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63285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92475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106309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112251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62807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77546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81969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85977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92800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24300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40650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53733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66880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80051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其他生产制造及有关人员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43928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47509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52849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70540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86391</w:t>
            </w:r>
          </w:p>
        </w:tc>
      </w:tr>
    </w:tbl>
    <w:p w:rsidR="005B05FD" w:rsidRDefault="00682E80">
      <w:pPr>
        <w:pStyle w:val="2"/>
        <w:rPr>
          <w:rFonts w:ascii="黑体" w:eastAsia="黑体" w:hAnsi="黑体" w:cs="黑体"/>
        </w:rPr>
      </w:pPr>
      <w:bookmarkStart w:id="8" w:name="_Toc90045466"/>
      <w:r>
        <w:rPr>
          <w:rFonts w:ascii="黑体" w:eastAsia="黑体" w:hAnsi="黑体" w:cs="黑体" w:hint="eastAsia"/>
        </w:rPr>
        <w:t>（三）制造业</w:t>
      </w:r>
      <w:bookmarkEnd w:id="8"/>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68852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93229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133568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209969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499553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76385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102396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169653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186524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457795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52238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64798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75707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149985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212544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47783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63636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109650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189250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36192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77011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128829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202277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46080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72572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121486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149732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33944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47208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76160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104349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177242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采购部门经理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54300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96790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206540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研究和开发部门经理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45339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65857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70495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126843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182970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48166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59368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126537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151447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181409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其他企业中高级管理人员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45029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97580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132695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242000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300624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化工实验工程技术人员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71416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106269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108838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112449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化工设计工程技术人员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107030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113348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122977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129217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130784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化工生产工程技术人员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66968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79406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92092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机械制造工程技术人员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49952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105540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112469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122438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124168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仪器仪表工程技术人员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106398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109442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111925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117798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119897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供用电工程技术人员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103670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110383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112258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114954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122557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硅酸盐工程技术人员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42915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78339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89985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112489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115753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无机非金属材料工程技术人员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55568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58425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61814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37752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54365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75961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85189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市场营销专业人员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68411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73488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80628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94239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人力资源管理专业人员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48363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72155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72943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89872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101315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其他专业技术人员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44105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58525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77524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30119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39508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43434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48997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50216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33578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40928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49680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63719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73418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保卫管理员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32452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41083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47445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52038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55420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消防员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45528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63625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68132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75239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采购员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46947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59608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73284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道路运输调度员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60590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65251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76349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92237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装卸搬运工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27104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34278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40112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46427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仓储管理员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40189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43685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61417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23584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44682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53809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特种动物</w:t>
            </w:r>
            <w:proofErr w:type="gramStart"/>
            <w:r>
              <w:rPr>
                <w:rFonts w:ascii="Arial" w:eastAsia="宋体" w:hAnsi="Arial" w:cs="Arial" w:hint="eastAsia"/>
                <w:color w:val="000000"/>
                <w:sz w:val="18"/>
                <w:szCs w:val="18"/>
              </w:rPr>
              <w:t>养殖员</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39283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44741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46573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豆制品制</w:t>
            </w:r>
            <w:proofErr w:type="gramStart"/>
            <w:r>
              <w:rPr>
                <w:rFonts w:ascii="Arial" w:eastAsia="宋体" w:hAnsi="Arial" w:cs="Arial" w:hint="eastAsia"/>
                <w:color w:val="000000"/>
                <w:sz w:val="18"/>
                <w:szCs w:val="18"/>
              </w:rPr>
              <w:t>作工</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36790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39600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煤制烯烃生产工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59405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74310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94221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101964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108461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化工单元操作工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31472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39208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41295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75482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化工总控工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49479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53767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60888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67916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84232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磷酸生产工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58711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67077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77511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88175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合成氨生产工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54527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58362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65927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71697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80686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尿素生产工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56932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65567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68875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76223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有机</w:t>
            </w:r>
            <w:proofErr w:type="gramStart"/>
            <w:r>
              <w:rPr>
                <w:rFonts w:ascii="Arial" w:eastAsia="宋体" w:hAnsi="Arial" w:cs="Arial" w:hint="eastAsia"/>
                <w:color w:val="000000"/>
                <w:sz w:val="18"/>
                <w:szCs w:val="18"/>
              </w:rPr>
              <w:t>氟生产</w:t>
            </w:r>
            <w:proofErr w:type="gramEnd"/>
            <w:r>
              <w:rPr>
                <w:rFonts w:ascii="Arial" w:eastAsia="宋体" w:hAnsi="Arial" w:cs="Arial" w:hint="eastAsia"/>
                <w:color w:val="000000"/>
                <w:sz w:val="18"/>
                <w:szCs w:val="18"/>
              </w:rPr>
              <w:t>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35165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55364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化学合成</w:t>
            </w:r>
            <w:proofErr w:type="gramStart"/>
            <w:r>
              <w:rPr>
                <w:rFonts w:ascii="Arial" w:eastAsia="宋体" w:hAnsi="Arial" w:cs="Arial" w:hint="eastAsia"/>
                <w:color w:val="000000"/>
                <w:sz w:val="18"/>
                <w:szCs w:val="18"/>
              </w:rPr>
              <w:t>制药工</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47300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54702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64992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药物制剂工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27519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34675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39527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52595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53406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水泥生产工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34980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42280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53169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75866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其他金属冶炼和压延加工人员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32496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54240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车工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67420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74999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83383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88190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汽车饰件制造工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52354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55738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锅炉操作工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48543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65460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77906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103664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109328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气体深冷分离工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84318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99974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111770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123628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130370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水生产处理工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60273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85465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90939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94842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105054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输送机操作工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88601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93991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96676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100434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102167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机修钳工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64282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80184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90117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98672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53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49888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59638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65790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78866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仪器仪表维修工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50902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68009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72852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85707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95368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变电设备检修工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72739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78464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96210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108381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工程机械维修工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54239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57677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59156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化学检验员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53473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73936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93670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98095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物理性能检验员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79561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84953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85603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90695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91388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质检员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33204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37639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38700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54155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称重计量工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51176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81207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87304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29348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42990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69136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27652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61867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79841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其他生产制造及有关人员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32242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50365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69485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75989</w:t>
            </w:r>
          </w:p>
        </w:tc>
      </w:tr>
    </w:tbl>
    <w:p w:rsidR="005B05FD" w:rsidRDefault="00682E80">
      <w:pPr>
        <w:pStyle w:val="2"/>
        <w:rPr>
          <w:rFonts w:ascii="黑体" w:eastAsia="黑体" w:hAnsi="黑体" w:cs="黑体"/>
        </w:rPr>
      </w:pPr>
      <w:bookmarkStart w:id="9" w:name="_Toc90045467"/>
      <w:r>
        <w:rPr>
          <w:rFonts w:ascii="黑体" w:eastAsia="黑体" w:hAnsi="黑体" w:cs="黑体" w:hint="eastAsia"/>
        </w:rPr>
        <w:t>（四）电力、热力、燃气及水生产和供应业</w:t>
      </w:r>
      <w:bookmarkEnd w:id="9"/>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89496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124978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208164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367908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391277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100274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132568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151092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247328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262613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79380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112114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139883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212024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250782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65520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100443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117138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142587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186080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99108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117035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154389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209615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其他企业中高级管理人员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43919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79560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103682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280897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自动控制工程技术人员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87644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92401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97262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106997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118522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发电工程技术人员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43508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49540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60218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70226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供水排水工程技术人员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46209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53509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59535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68647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安全生产管理工程技术人员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86136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88478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88895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174642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项目管理工程技术人员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77589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84967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85791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126687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38701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70843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82320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121575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人力资源管理专业人员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78431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85013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87563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92954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115539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其他经济和金融专业人员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81481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81915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86928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91441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其他专业技术人员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89074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90872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102524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111331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115893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58284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83210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126534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31380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31830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40932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52795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60255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营销员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31680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34680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35280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37080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轨道列车司机</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103874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105062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107079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109709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115740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轨道交通调度员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93155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96029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99099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103245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117383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机动车驾驶教练员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76241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83308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84912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88005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91668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仓储管理员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78590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78915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79775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82753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85934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73805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74979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75451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76028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79520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燃气燃煤供应服务员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60657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65754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73270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79881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88468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25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其他电力、燃气及水供应服务人员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79251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82360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85164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88675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93785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燃料值班员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78832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110904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123716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发电集控值班员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47895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78001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87603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132082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电气值班员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86116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88332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90469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93480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101437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其他电力、热力、气体、水生产和输</w:t>
            </w:r>
            <w:proofErr w:type="gramStart"/>
            <w:r>
              <w:rPr>
                <w:rFonts w:ascii="Arial" w:eastAsia="宋体" w:hAnsi="Arial" w:cs="Arial" w:hint="eastAsia"/>
                <w:color w:val="000000"/>
                <w:sz w:val="18"/>
                <w:szCs w:val="18"/>
              </w:rPr>
              <w:t>配人员</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73298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87903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99935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115438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127616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锅炉设备检修工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67716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92630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101561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112960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141226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汽机和水轮机检修工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76416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91193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100976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108666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112909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发电机检修工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52054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65328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87107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140940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153510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变电设备检修工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80101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88395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94366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102552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111939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化学检验员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73944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97455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102816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119610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123235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无损检测员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80503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88442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90986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91557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96410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其他生产制造及有关人员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61012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75218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84552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98636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99566</w:t>
            </w:r>
          </w:p>
        </w:tc>
      </w:tr>
    </w:tbl>
    <w:p w:rsidR="005B05FD" w:rsidRDefault="00682E80">
      <w:pPr>
        <w:pStyle w:val="2"/>
        <w:rPr>
          <w:rFonts w:ascii="黑体" w:eastAsia="黑体" w:hAnsi="黑体" w:cs="黑体"/>
        </w:rPr>
      </w:pPr>
      <w:bookmarkStart w:id="10" w:name="_Toc90045468"/>
      <w:r>
        <w:rPr>
          <w:rFonts w:ascii="黑体" w:eastAsia="黑体" w:hAnsi="黑体" w:cs="黑体" w:hint="eastAsia"/>
        </w:rPr>
        <w:t>（五）建筑业</w:t>
      </w:r>
      <w:bookmarkEnd w:id="10"/>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41264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69840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105468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112239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39100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53382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56700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107736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39868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46961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83854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32350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42101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67084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37650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70305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89660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115396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40017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41165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92501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33030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40610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70988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35265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64904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95797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电力工程安装工程技术人员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47146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49714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54036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建筑和市政设计工程技术人员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25796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33446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40557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44432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45884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风景园林工程技术人员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40336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40865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42887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43909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45527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41865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50947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54690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61278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77258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其他专业技术人员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38900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40800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60413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25620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43663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51738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56710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59697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46158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64665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电力电缆安装</w:t>
            </w:r>
            <w:proofErr w:type="gramStart"/>
            <w:r>
              <w:rPr>
                <w:rFonts w:ascii="Arial" w:eastAsia="宋体" w:hAnsi="Arial" w:cs="Arial" w:hint="eastAsia"/>
                <w:color w:val="000000"/>
                <w:sz w:val="18"/>
                <w:szCs w:val="18"/>
              </w:rPr>
              <w:t>运维工</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41332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47594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50849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58260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电力电气设备安装工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47988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51020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53658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56368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装饰装修工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40108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53812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58974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73532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27775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58559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79863</w:t>
            </w:r>
          </w:p>
        </w:tc>
      </w:tr>
    </w:tbl>
    <w:p w:rsidR="005B05FD" w:rsidRDefault="00682E80">
      <w:pPr>
        <w:pStyle w:val="2"/>
        <w:rPr>
          <w:rFonts w:ascii="黑体" w:eastAsia="黑体" w:hAnsi="黑体" w:cs="黑体"/>
        </w:rPr>
      </w:pPr>
      <w:bookmarkStart w:id="11" w:name="_Toc90045469"/>
      <w:r>
        <w:rPr>
          <w:rFonts w:ascii="黑体" w:eastAsia="黑体" w:hAnsi="黑体" w:cs="黑体" w:hint="eastAsia"/>
        </w:rPr>
        <w:t>（六）批发和零售业</w:t>
      </w:r>
      <w:bookmarkEnd w:id="11"/>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42257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67024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76032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139536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29351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72185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120382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34023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37100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72209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122069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31903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43429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62357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88120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40030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58117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68259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71200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34546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52536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66443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74856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25259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68375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80443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94122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46069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46938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50080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57595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30731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74530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77334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其他新闻出版、文化专业人员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54885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59741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70644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76850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57609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92169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128271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34787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40780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62916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65489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收银员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23230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37537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机动车驾驶教练员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41340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57593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58290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油气电站操作员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30858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39922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51904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66553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81243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汽车维修工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46251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48708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54356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56104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57620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油品</w:t>
            </w:r>
            <w:proofErr w:type="gramStart"/>
            <w:r>
              <w:rPr>
                <w:rFonts w:ascii="Arial" w:eastAsia="宋体" w:hAnsi="Arial" w:cs="Arial" w:hint="eastAsia"/>
                <w:color w:val="000000"/>
                <w:sz w:val="18"/>
                <w:szCs w:val="18"/>
              </w:rPr>
              <w:t>储运工</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59811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65867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71091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77829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20650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21525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29974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r>
    </w:tbl>
    <w:p w:rsidR="005B05FD" w:rsidRDefault="00682E80">
      <w:pPr>
        <w:pStyle w:val="2"/>
        <w:rPr>
          <w:rFonts w:ascii="黑体" w:eastAsia="黑体" w:hAnsi="黑体" w:cs="黑体"/>
        </w:rPr>
      </w:pPr>
      <w:bookmarkStart w:id="12" w:name="_Toc90045470"/>
      <w:r>
        <w:rPr>
          <w:rFonts w:ascii="黑体" w:eastAsia="黑体" w:hAnsi="黑体" w:cs="黑体" w:hint="eastAsia"/>
        </w:rPr>
        <w:t>（七）交通运输、仓储和邮政业</w:t>
      </w:r>
      <w:bookmarkEnd w:id="12"/>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47784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63243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184736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333440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373592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89531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100927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115662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149662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190242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24840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81224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112135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30772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39842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51622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24270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25275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26350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35592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33034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55860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64050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66949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其他企业中高级管理人员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32712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34800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108116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157706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统计专业人员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88473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94225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97503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104505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108821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35952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83952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109396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123993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市场营销专业人员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89540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95280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103841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109897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125384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人力资源管理专业人员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67586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82316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102493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114772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117039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其他专业技术人员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44105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58525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77524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22283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23720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28580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42717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23208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25187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27983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33908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42547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道路客运汽车驾驶员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33885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38042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43838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53857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62977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道路客运服务员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26839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30741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55369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道路运输调度员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26358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28587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32336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39223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邮政营业员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77155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84213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89263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97921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108513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邮件分拣员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72427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81878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88870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93436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95230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邮政投递员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77235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84349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91761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100339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105802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汽车维修工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39072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44813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55532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62075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38232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72584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96237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100809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104590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40794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89775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其他生产制造及有关人员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53480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86390</w:t>
            </w:r>
          </w:p>
        </w:tc>
      </w:tr>
    </w:tbl>
    <w:p w:rsidR="005B05FD" w:rsidRDefault="00682E80">
      <w:pPr>
        <w:pStyle w:val="2"/>
        <w:rPr>
          <w:rFonts w:ascii="黑体" w:eastAsia="黑体" w:hAnsi="黑体" w:cs="黑体"/>
        </w:rPr>
      </w:pPr>
      <w:bookmarkStart w:id="13" w:name="_Toc90045471"/>
      <w:r>
        <w:rPr>
          <w:rFonts w:ascii="黑体" w:eastAsia="黑体" w:hAnsi="黑体" w:cs="黑体" w:hint="eastAsia"/>
        </w:rPr>
        <w:t>（八）住宿和餐饮业</w:t>
      </w:r>
      <w:bookmarkEnd w:id="13"/>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58484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65031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33520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37935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41084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67675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广告和公关部门经理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62612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餐厅部门经理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44153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45506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50862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63177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客房部门经理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34962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56251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71238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54638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31943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33564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39488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客房服务员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27294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33010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38089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40462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中式烹调师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31025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31850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51900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69082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中式面点师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37180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44212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46972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57609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63511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西式烹调师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32352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56707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61612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71217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餐厅服务员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26836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31391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32833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34943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45427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25459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26853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27379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28425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29121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米面主食制</w:t>
            </w:r>
            <w:proofErr w:type="gramStart"/>
            <w:r>
              <w:rPr>
                <w:rFonts w:ascii="Arial" w:eastAsia="宋体" w:hAnsi="Arial" w:cs="Arial" w:hint="eastAsia"/>
                <w:color w:val="000000"/>
                <w:sz w:val="18"/>
                <w:szCs w:val="18"/>
              </w:rPr>
              <w:t>作工</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30585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31250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31853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34036</w:t>
            </w:r>
          </w:p>
        </w:tc>
      </w:tr>
    </w:tbl>
    <w:p w:rsidR="005B05FD" w:rsidRDefault="00682E80">
      <w:pPr>
        <w:pStyle w:val="2"/>
        <w:rPr>
          <w:rFonts w:ascii="黑体" w:eastAsia="黑体" w:hAnsi="黑体" w:cs="黑体"/>
        </w:rPr>
      </w:pPr>
      <w:bookmarkStart w:id="14" w:name="_Toc90045472"/>
      <w:r>
        <w:rPr>
          <w:rFonts w:ascii="黑体" w:eastAsia="黑体" w:hAnsi="黑体" w:cs="黑体" w:hint="eastAsia"/>
        </w:rPr>
        <w:t>（九）信息传输、软件和信息技术服务业</w:t>
      </w:r>
      <w:bookmarkEnd w:id="14"/>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56351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66708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73012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77832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83538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54433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79843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96289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119130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49086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57639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69215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82601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42998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47689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66081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76724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49749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55608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66285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71709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82438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40305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59237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66175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71443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82008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30426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32444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59283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62611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27910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34903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56850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信息通信营业员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63586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79995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94436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110734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126119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信息通信业务员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35070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47966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信息通信网络机务员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75630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86756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97081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112517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126670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信息通信网络终端维修员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35067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43149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56209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65827</w:t>
            </w:r>
          </w:p>
        </w:tc>
      </w:tr>
    </w:tbl>
    <w:p w:rsidR="005B05FD" w:rsidRDefault="00682E80">
      <w:pPr>
        <w:pStyle w:val="2"/>
        <w:rPr>
          <w:rFonts w:ascii="黑体" w:eastAsia="黑体" w:hAnsi="黑体" w:cs="黑体"/>
        </w:rPr>
      </w:pPr>
      <w:bookmarkStart w:id="15" w:name="_Toc90045473"/>
      <w:r>
        <w:rPr>
          <w:rFonts w:ascii="黑体" w:eastAsia="黑体" w:hAnsi="黑体" w:cs="黑体" w:hint="eastAsia"/>
        </w:rPr>
        <w:t>（十）金融业</w:t>
      </w:r>
      <w:bookmarkEnd w:id="15"/>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26548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41841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66402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141755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168486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28098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36396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52618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120394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28213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32182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66674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110159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181576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99589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114988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141917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175515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200563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92367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111334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142509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169230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224853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保险理赔专业人员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53476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68306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73014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77083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79966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60473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67480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76302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94542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107923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56224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56575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69547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76425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112520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银行综合柜员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78107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101764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117531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127359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银行信贷员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70455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84450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98295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110168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130584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银行客户业务员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31749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77466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97068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112801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128772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其他金融服务人员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46985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59312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67969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95111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114273</w:t>
            </w:r>
          </w:p>
        </w:tc>
      </w:tr>
    </w:tbl>
    <w:p w:rsidR="005B05FD" w:rsidRDefault="00682E80">
      <w:pPr>
        <w:pStyle w:val="2"/>
        <w:rPr>
          <w:rFonts w:ascii="黑体" w:eastAsia="黑体" w:hAnsi="黑体" w:cs="黑体"/>
        </w:rPr>
      </w:pPr>
      <w:bookmarkStart w:id="16" w:name="_Toc90045474"/>
      <w:r>
        <w:rPr>
          <w:rFonts w:ascii="黑体" w:eastAsia="黑体" w:hAnsi="黑体" w:cs="黑体" w:hint="eastAsia"/>
        </w:rPr>
        <w:t>（十一）房地产业</w:t>
      </w:r>
      <w:bookmarkEnd w:id="16"/>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39009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40805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65881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77098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123677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34080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58800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133310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34068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68259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72458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85432</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26500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31672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61599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72790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88889</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31050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34480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59948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62435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66312</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32796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42789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51748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55297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59207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77903</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监理工程技术人员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83760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138000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149280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房地产开发专业人员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43036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44931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67364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80219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107866</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理财专业人员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27782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29483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36489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38837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行政办事员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42210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46575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48900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54900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63390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公关员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29279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30212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33751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36075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26000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33185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37618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45204</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保卫管理员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26031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28328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31313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33134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36988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房地产策划师</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34397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35808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38713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44844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49183</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其他房地产服务人员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31707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36698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38397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42588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21627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21640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21657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27132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29520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保洁员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26255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29680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32323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39657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19</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生活垃圾清运工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25716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37081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38372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39734</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其他废弃资源综合利用人员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26315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27568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32117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34787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37500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电梯安装维修工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30208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37011</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39979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42085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电工</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26222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28796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30669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37784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38918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安全员</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28702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31017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32719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35218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37700</w:t>
            </w:r>
          </w:p>
        </w:tc>
      </w:tr>
    </w:tbl>
    <w:p w:rsidR="005B05FD" w:rsidRDefault="00682E80">
      <w:pPr>
        <w:pStyle w:val="2"/>
        <w:rPr>
          <w:rFonts w:ascii="黑体" w:eastAsia="黑体" w:hAnsi="黑体" w:cs="黑体"/>
        </w:rPr>
      </w:pPr>
      <w:bookmarkStart w:id="17" w:name="_Toc90045475"/>
      <w:r>
        <w:rPr>
          <w:rFonts w:ascii="黑体" w:eastAsia="黑体" w:hAnsi="黑体" w:cs="黑体" w:hint="eastAsia"/>
        </w:rPr>
        <w:t>（十二）科学研究和技术服务业</w:t>
      </w:r>
      <w:bookmarkEnd w:id="17"/>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50536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52569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74292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71992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88395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生产经营部门经理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61732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73707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157912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35630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42375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73893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79757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120723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行政部门经理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43850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48473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73530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78499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85560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73868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77657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92021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75097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79056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84247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其他企业中高级管理人员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74588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83640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100830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129209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地质矿产调查工程技术人员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71078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73757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75970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79688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84854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工程勘察与岩土工程技术人员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71125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72470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75858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80543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85271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会计专业人员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46845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48204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54215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65094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物业管理员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32034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33235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47100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68400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机动车检测工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26494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32550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37835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地勘钻探工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67293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71555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76980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82769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96898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地勘掘进工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71760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76830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79046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84747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27825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29975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44784</w:t>
            </w:r>
          </w:p>
        </w:tc>
      </w:tr>
    </w:tbl>
    <w:p w:rsidR="005B05FD" w:rsidRDefault="00682E80">
      <w:pPr>
        <w:pStyle w:val="2"/>
        <w:rPr>
          <w:rFonts w:ascii="黑体" w:eastAsia="黑体" w:hAnsi="黑体" w:cs="黑体"/>
        </w:rPr>
      </w:pPr>
      <w:bookmarkStart w:id="18" w:name="_Toc90045476"/>
      <w:r>
        <w:rPr>
          <w:rFonts w:ascii="黑体" w:eastAsia="黑体" w:hAnsi="黑体" w:cs="黑体" w:hint="eastAsia"/>
        </w:rPr>
        <w:t>（十三）居民服务、修理和其他服务业</w:t>
      </w:r>
      <w:bookmarkEnd w:id="18"/>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企业董事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33537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53197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67200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企业总经理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34199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37242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77930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101568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财务部门经理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45357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64381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70000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人事部门经理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26205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62375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74620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销售和营销部门经理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27610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41486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其他职能部门经理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23293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39224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49578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62520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80808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理财专业人员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25475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27209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33528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34623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后勤管理员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28721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30475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33778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42235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其他办事人员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38627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40673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45045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保卫管理员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24454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25847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33615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保安员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32182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34341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保洁员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25272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28773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33935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生活垃圾清运工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30143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31643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32999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其他修理及制作服务人员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23100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40190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46125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50400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其他废弃资源综合利用人员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26060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26984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31517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34575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35315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电梯安装维修工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25150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29501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34211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35342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电工</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25691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27167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29153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39980</w:t>
            </w:r>
          </w:p>
        </w:tc>
      </w:tr>
    </w:tbl>
    <w:p w:rsidR="005B05FD" w:rsidRDefault="00682E80">
      <w:pPr>
        <w:pStyle w:val="2"/>
        <w:rPr>
          <w:rFonts w:ascii="黑体" w:eastAsia="黑体" w:hAnsi="黑体" w:cs="黑体"/>
        </w:rPr>
      </w:pPr>
      <w:bookmarkStart w:id="19" w:name="_Toc90045477"/>
      <w:r>
        <w:rPr>
          <w:rFonts w:ascii="黑体" w:eastAsia="黑体" w:hAnsi="黑体" w:cs="黑体" w:hint="eastAsia"/>
        </w:rPr>
        <w:t>（十四）卫生和社会工作</w:t>
      </w:r>
      <w:bookmarkEnd w:id="19"/>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职业细类名称</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医学研究人员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34800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39600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41280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内科医师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48686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65614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96023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外科医师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60158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73429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84000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儿科医师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42598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60645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67369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74314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妇幼保健医师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44094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48807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71573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94748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122589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药师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41816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45160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54976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临床检验技师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44760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46020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49223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内科护士</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26330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36933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53136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儿科护士</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29638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32265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51527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急诊护士</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41967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46432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50287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外科护士</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69496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妇产科护士</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22908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24754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33320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42767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其他生产辅助人员</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35448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38507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44263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53420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55898</w:t>
            </w:r>
          </w:p>
        </w:tc>
      </w:tr>
    </w:tbl>
    <w:p w:rsidR="005B05FD" w:rsidRDefault="00682E80">
      <w:pPr>
        <w:pStyle w:val="1"/>
      </w:pPr>
      <w:bookmarkStart w:id="20" w:name="_Toc90045478"/>
      <w:r>
        <w:rPr>
          <w:rFonts w:hint="eastAsia"/>
        </w:rPr>
        <w:t>三、</w:t>
      </w:r>
      <w:proofErr w:type="gramStart"/>
      <w:r>
        <w:rPr>
          <w:rFonts w:hint="eastAsia"/>
        </w:rPr>
        <w:t>分规模</w:t>
      </w:r>
      <w:proofErr w:type="gramEnd"/>
      <w:r>
        <w:rPr>
          <w:rFonts w:hint="eastAsia"/>
        </w:rPr>
        <w:t>企业从业人员工资价位</w:t>
      </w:r>
      <w:bookmarkEnd w:id="20"/>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hint="eastAsia"/>
                <w:b/>
                <w:bCs/>
                <w:color w:val="FFFFFF"/>
                <w:sz w:val="20"/>
                <w:szCs w:val="20"/>
              </w:rPr>
              <w:t>企业规模</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大型企业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42828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64147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67586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106535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109256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27385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38172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50425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68536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95207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25012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36172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42769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55422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76490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微型企业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24786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34480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40800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52100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74706 </w:t>
            </w:r>
          </w:p>
        </w:tc>
      </w:tr>
    </w:tbl>
    <w:p w:rsidR="005B05FD" w:rsidRDefault="005B05FD">
      <w:bookmarkStart w:id="21" w:name="_Toc77776556"/>
    </w:p>
    <w:p w:rsidR="005B05FD" w:rsidRDefault="00682E80">
      <w:pPr>
        <w:pStyle w:val="1"/>
      </w:pPr>
      <w:bookmarkStart w:id="22" w:name="_Toc90045479"/>
      <w:r>
        <w:rPr>
          <w:rFonts w:hint="eastAsia"/>
        </w:rPr>
        <w:t>四、</w:t>
      </w:r>
      <w:proofErr w:type="gramStart"/>
      <w:r>
        <w:rPr>
          <w:rFonts w:hint="eastAsia"/>
        </w:rPr>
        <w:t>分登记</w:t>
      </w:r>
      <w:proofErr w:type="gramEnd"/>
      <w:r>
        <w:rPr>
          <w:rFonts w:hint="eastAsia"/>
        </w:rPr>
        <w:t>注册类型企业从业人员工资价位</w:t>
      </w:r>
      <w:bookmarkEnd w:id="21"/>
      <w:bookmarkEnd w:id="22"/>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hint="eastAsia"/>
                <w:b/>
                <w:bCs/>
                <w:color w:val="FFFFFF"/>
                <w:sz w:val="20"/>
                <w:szCs w:val="20"/>
              </w:rPr>
              <w:t>企业登记注册类型</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32151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44926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67521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88876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109264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28044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39640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47423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71726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100063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30000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39012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68658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107103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135788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25000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30960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37560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47520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58430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其他内资企业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22850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27500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40000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45207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59735 </w:t>
            </w:r>
          </w:p>
        </w:tc>
      </w:tr>
    </w:tbl>
    <w:p w:rsidR="005B05FD" w:rsidRDefault="00682E80">
      <w:pPr>
        <w:pStyle w:val="1"/>
      </w:pPr>
      <w:bookmarkStart w:id="23" w:name="_Toc90045480"/>
      <w:r>
        <w:rPr>
          <w:rFonts w:hint="eastAsia"/>
        </w:rPr>
        <w:t>五、分学历企业从业人员工资价位</w:t>
      </w:r>
      <w:bookmarkEnd w:id="23"/>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hint="eastAsia"/>
                <w:b/>
                <w:bCs/>
                <w:color w:val="FFFFFF"/>
                <w:sz w:val="20"/>
                <w:szCs w:val="20"/>
              </w:rPr>
              <w:t>学历</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研究生（含博士、硕士）</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45735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81242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107932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150494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234285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大学本科</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41264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60350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70567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113580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149011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大学专科</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32901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44018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61081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95431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108119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高中、中专或技校</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26171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36000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53378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82706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94452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初中及以下学历</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24965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32298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45145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64800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84081 </w:t>
            </w:r>
          </w:p>
        </w:tc>
      </w:tr>
    </w:tbl>
    <w:p w:rsidR="005B05FD" w:rsidRDefault="00682E80">
      <w:pPr>
        <w:pStyle w:val="1"/>
      </w:pPr>
      <w:bookmarkStart w:id="24" w:name="_Toc90045481"/>
      <w:r>
        <w:rPr>
          <w:rFonts w:hint="eastAsia"/>
        </w:rPr>
        <w:t>六、分岗位等级企业从业人员工资价位</w:t>
      </w:r>
      <w:bookmarkEnd w:id="24"/>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eastAsia="宋体" w:hint="eastAsia"/>
                <w:b/>
                <w:bCs/>
                <w:color w:val="FFFFFF"/>
                <w:sz w:val="20"/>
                <w:szCs w:val="20"/>
              </w:rPr>
              <w:t>管理岗位/专业技术等级/职业技能等级</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高层管理岗</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37130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49004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80929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176579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333184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中层管理岗</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36721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48168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80242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136630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206497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基层管理岗</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29445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43200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61832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134165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156037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管理类员工岗</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27052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38508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49298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61218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71833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高级职称</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42943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53927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87066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102538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131793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中级职称</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36000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41132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60000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92686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118077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初级职称</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31814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39368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48000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82470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110808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没有取得专业技术职称</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30011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38459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43553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74149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90089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高级技师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45500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65630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79500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92600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102864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技师</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42810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61807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77151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83342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98911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高级技能</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39490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48340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59092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75951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92385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中级技能</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35605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45225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57099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75213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91372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初级技能</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28624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42254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47809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75017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90407 </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没有取得资格证书</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24965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33773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45359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74375 </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 xml:space="preserve">84325 </w:t>
            </w:r>
          </w:p>
        </w:tc>
      </w:tr>
    </w:tbl>
    <w:p w:rsidR="005B05FD" w:rsidRDefault="005B05FD">
      <w:pPr>
        <w:jc w:val="center"/>
        <w:rPr>
          <w:b/>
        </w:rPr>
        <w:sectPr w:rsidR="005B05FD">
          <w:footerReference w:type="default" r:id="rId10"/>
          <w:pgSz w:w="11906" w:h="16838"/>
          <w:pgMar w:top="1701" w:right="1418" w:bottom="1418" w:left="1474" w:header="851" w:footer="992" w:gutter="0"/>
          <w:pgNumType w:start="1"/>
          <w:cols w:space="425"/>
          <w:docGrid w:type="lines" w:linePitch="435"/>
        </w:sectPr>
      </w:pPr>
    </w:p>
    <w:p w:rsidR="005B05FD" w:rsidRDefault="00682E80">
      <w:pPr>
        <w:pStyle w:val="a8"/>
      </w:pPr>
      <w:bookmarkStart w:id="25" w:name="_Toc77776565"/>
      <w:bookmarkStart w:id="26" w:name="_Toc90045482"/>
      <w:r>
        <w:rPr>
          <w:rFonts w:hint="eastAsia"/>
        </w:rPr>
        <w:lastRenderedPageBreak/>
        <w:t>第二部分</w:t>
      </w:r>
      <w:r>
        <w:rPr>
          <w:rFonts w:hint="eastAsia"/>
        </w:rPr>
        <w:t xml:space="preserve"> </w:t>
      </w:r>
      <w:r>
        <w:rPr>
          <w:rFonts w:hint="eastAsia"/>
        </w:rPr>
        <w:t>渭南市行业人工成本信息</w:t>
      </w:r>
      <w:bookmarkEnd w:id="25"/>
      <w:bookmarkEnd w:id="26"/>
    </w:p>
    <w:p w:rsidR="005B05FD" w:rsidRDefault="00682E80">
      <w:pPr>
        <w:pStyle w:val="1"/>
      </w:pPr>
      <w:bookmarkStart w:id="27" w:name="_Toc77776566"/>
      <w:bookmarkStart w:id="28" w:name="_Toc90045483"/>
      <w:r>
        <w:rPr>
          <w:rFonts w:hint="eastAsia"/>
        </w:rPr>
        <w:t>一、</w:t>
      </w:r>
      <w:bookmarkEnd w:id="27"/>
      <w:r>
        <w:rPr>
          <w:rFonts w:hint="eastAsia"/>
        </w:rPr>
        <w:t>各行业企业人均人工成本水平</w:t>
      </w:r>
      <w:bookmarkEnd w:id="28"/>
    </w:p>
    <w:p w:rsidR="005B05FD" w:rsidRDefault="00682E80">
      <w:pPr>
        <w:pStyle w:val="2"/>
        <w:rPr>
          <w:rFonts w:ascii="黑体" w:eastAsia="黑体" w:hAnsi="黑体" w:cs="黑体"/>
        </w:rPr>
      </w:pPr>
      <w:bookmarkStart w:id="29" w:name="_Toc90045484"/>
      <w:r>
        <w:rPr>
          <w:rFonts w:ascii="黑体" w:eastAsia="黑体" w:hAnsi="黑体" w:cs="黑体" w:hint="eastAsia"/>
        </w:rPr>
        <w:t>（一）各行业企业人均人工成本水平（分企业规模）</w:t>
      </w:r>
      <w:bookmarkEnd w:id="29"/>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eastAsia="宋体" w:hint="eastAsia"/>
                <w:b/>
                <w:bCs/>
                <w:color w:val="FFFFFF"/>
                <w:sz w:val="20"/>
                <w:szCs w:val="20"/>
              </w:rPr>
              <w:t>行业门类及企业规模</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农、林、牧、渔业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28820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32689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67911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28325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38979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49619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65467</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采矿业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70540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106783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118415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136155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44602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75183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106783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118324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136246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制造业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32224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50632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56973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76407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110881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48432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52196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79424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119885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147570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46344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53620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61128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71208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电力、热力、燃气及水生产和供应业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73001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120450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167528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68553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76242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99018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136175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159545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建筑业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31358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53243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78756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99608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大型企业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31968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52059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81436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130023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171829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31431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46708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78221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114369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130158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31227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40732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69060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微型企业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30140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33160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41333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44694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49240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批发和零售业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26635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33258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45805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54835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80834</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26752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49373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60404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93063</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交通运输、仓储和邮政业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29258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39730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76786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104725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28285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39490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107539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住宿和餐饮业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22420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25142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57881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21732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26592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35447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42034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45738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信息传输、软件和信息技术服务业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51345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117611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152809</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37279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51228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52306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95866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金融业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77914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92581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139512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157471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165175</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房地产业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23864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29301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48021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98981</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23393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48271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64268</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科学研究和技术服务业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35653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51170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93812</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31062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34556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37464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47433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65586</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居民服务、修理和其他服务业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27234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30313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38037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87450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26153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29076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36366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65129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94210</w:t>
            </w:r>
          </w:p>
        </w:tc>
      </w:tr>
      <w:tr w:rsidR="005B05FD">
        <w:trPr>
          <w:trHeight w:val="23"/>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3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卫生和社会工作</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29490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34626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48203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62739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71339</w:t>
            </w:r>
          </w:p>
        </w:tc>
      </w:tr>
    </w:tbl>
    <w:p w:rsidR="005B05FD" w:rsidRDefault="005B05FD">
      <w:pPr>
        <w:pStyle w:val="2"/>
        <w:rPr>
          <w:rFonts w:ascii="黑体" w:eastAsia="黑体" w:hAnsi="黑体" w:cs="黑体"/>
        </w:rPr>
        <w:sectPr w:rsidR="005B05FD">
          <w:pgSz w:w="11906" w:h="16838"/>
          <w:pgMar w:top="1701" w:right="1418" w:bottom="1418" w:left="1474" w:header="851" w:footer="992" w:gutter="0"/>
          <w:cols w:space="425"/>
          <w:docGrid w:type="lines" w:linePitch="435"/>
        </w:sectPr>
      </w:pPr>
    </w:p>
    <w:p w:rsidR="005B05FD" w:rsidRDefault="00682E80">
      <w:pPr>
        <w:pStyle w:val="2"/>
        <w:rPr>
          <w:rFonts w:ascii="黑体" w:eastAsia="黑体" w:hAnsi="黑体" w:cs="黑体"/>
        </w:rPr>
      </w:pPr>
      <w:bookmarkStart w:id="30" w:name="_Toc90045485"/>
      <w:r>
        <w:rPr>
          <w:rFonts w:ascii="黑体" w:eastAsia="黑体" w:hAnsi="黑体" w:cs="黑体" w:hint="eastAsia"/>
        </w:rPr>
        <w:lastRenderedPageBreak/>
        <w:t>（二）各行业企业人均人工成本水平（分企业登记注册类型）</w:t>
      </w:r>
      <w:bookmarkEnd w:id="30"/>
    </w:p>
    <w:tbl>
      <w:tblPr>
        <w:tblW w:w="4869" w:type="pct"/>
        <w:tblInd w:w="97" w:type="dxa"/>
        <w:tblLayout w:type="fixed"/>
        <w:tblLook w:val="04A0"/>
      </w:tblPr>
      <w:tblGrid>
        <w:gridCol w:w="781"/>
        <w:gridCol w:w="3738"/>
        <w:gridCol w:w="894"/>
        <w:gridCol w:w="894"/>
        <w:gridCol w:w="893"/>
        <w:gridCol w:w="893"/>
        <w:gridCol w:w="895"/>
      </w:tblGrid>
      <w:tr w:rsidR="005B05FD">
        <w:trPr>
          <w:trHeight w:val="113"/>
          <w:tblHeader/>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2079"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eastAsia="宋体" w:hint="eastAsia"/>
                <w:b/>
                <w:bCs/>
                <w:color w:val="FFFFFF"/>
                <w:sz w:val="20"/>
                <w:szCs w:val="20"/>
              </w:rPr>
              <w:t>行业门类及企业登记注册类型</w:t>
            </w:r>
          </w:p>
        </w:tc>
        <w:tc>
          <w:tcPr>
            <w:tcW w:w="2486" w:type="pct"/>
            <w:gridSpan w:val="5"/>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b/>
                <w:bCs/>
                <w:color w:val="FFFFFF"/>
                <w:sz w:val="20"/>
                <w:szCs w:val="20"/>
              </w:rPr>
              <w:t>分位值（元</w:t>
            </w:r>
            <w:r>
              <w:rPr>
                <w:rFonts w:ascii="Arial" w:eastAsia="宋体" w:hAnsi="Arial" w:cs="Arial"/>
                <w:b/>
                <w:bCs/>
                <w:color w:val="FFFFFF"/>
                <w:sz w:val="20"/>
                <w:szCs w:val="20"/>
              </w:rPr>
              <w:t>/</w:t>
            </w:r>
            <w:r>
              <w:rPr>
                <w:rFonts w:ascii="Arial" w:eastAsia="宋体" w:hAnsi="Arial" w:cs="Arial"/>
                <w:b/>
                <w:bCs/>
                <w:color w:val="FFFFFF"/>
                <w:sz w:val="20"/>
                <w:szCs w:val="20"/>
              </w:rPr>
              <w:t>年）</w:t>
            </w:r>
          </w:p>
        </w:tc>
      </w:tr>
      <w:tr w:rsidR="005B05FD">
        <w:trPr>
          <w:trHeight w:val="345"/>
          <w:tblHeader/>
        </w:trPr>
        <w:tc>
          <w:tcPr>
            <w:tcW w:w="43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2079"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25%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50%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75%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eastAsia="宋体"/>
                <w:b/>
                <w:bCs/>
                <w:sz w:val="20"/>
                <w:szCs w:val="20"/>
              </w:rPr>
            </w:pPr>
            <w:r>
              <w:rPr>
                <w:rFonts w:eastAsia="宋体" w:hint="eastAsia"/>
                <w:b/>
                <w:bCs/>
                <w:sz w:val="20"/>
                <w:szCs w:val="20"/>
              </w:rPr>
              <w:t>90%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农、林、牧、渔业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28820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32689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43043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67911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27341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35597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79725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111338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30567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31169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41650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49165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50193</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采矿业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54170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70540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106783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118415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136155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52923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80812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106783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124686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139471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制造业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32224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50632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56973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76407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110881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49899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52627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57172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73974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100989</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37309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67757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105647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129085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29777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39306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51861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58693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70764</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电力、热力、燃气及水生产和供应业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73001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120450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167528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73859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76191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89391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104574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114937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51620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63190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92652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155554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177446</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建筑业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31358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42896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53243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78756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99608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28417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44570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63268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92471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124628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36894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41777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45577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63616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78267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批发和零售业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26635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33258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45805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54835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80834</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37500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45070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48327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53980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87918</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28901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30920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34474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39298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43604</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交通运输、仓储和邮政业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29258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39730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76786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104725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31464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40254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52469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80000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113825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28446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38426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43220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52462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89771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住宿和餐饮业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22420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25142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36240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57881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23805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30691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37036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50461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65381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22631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24900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31667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52575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信息传输、软件和信息技术服务业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33673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49241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51345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117611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152809</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30125</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38137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49616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50541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51345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金融业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77914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92581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139512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157471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165175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90263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104168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139512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159392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212699</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房地产业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23864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29301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35374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48021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98981</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24807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32189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35033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47928</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55132</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科学研究和技术服务业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30040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35653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42440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51170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93812</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46037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46380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74966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79810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89145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28196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33392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37200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50697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74037</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30680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32533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37727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44384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99813</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居民服务、修理和其他服务业</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27234</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30313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38037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62667</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87450</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26153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29076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33571</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40819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66765</w:t>
            </w:r>
          </w:p>
        </w:tc>
      </w:tr>
      <w:tr w:rsidR="005B05FD">
        <w:trPr>
          <w:trHeight w:val="23"/>
        </w:trPr>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卫生和社会工作</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29490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34626</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48203</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62739</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71339</w:t>
            </w:r>
          </w:p>
        </w:tc>
      </w:tr>
    </w:tbl>
    <w:p w:rsidR="00FE5972" w:rsidRPr="004639B3" w:rsidRDefault="00FE5972" w:rsidP="004639B3">
      <w:pPr>
        <w:pStyle w:val="2"/>
        <w:rPr>
          <w:rFonts w:ascii="黑体" w:eastAsia="黑体" w:hAnsi="黑体" w:cs="黑体"/>
        </w:rPr>
      </w:pPr>
      <w:bookmarkStart w:id="31" w:name="_Toc90045486"/>
      <w:bookmarkStart w:id="32" w:name="_Toc77776567"/>
      <w:r>
        <w:rPr>
          <w:rFonts w:ascii="黑体" w:eastAsia="黑体" w:hAnsi="黑体" w:cs="黑体" w:hint="eastAsia"/>
        </w:rPr>
        <w:lastRenderedPageBreak/>
        <w:t>（三）</w:t>
      </w:r>
      <w:r w:rsidR="000924B7">
        <w:rPr>
          <w:rFonts w:ascii="黑体" w:eastAsia="黑体" w:hAnsi="黑体" w:cs="黑体" w:hint="eastAsia"/>
        </w:rPr>
        <w:t>各行业</w:t>
      </w:r>
      <w:r w:rsidRPr="004639B3">
        <w:rPr>
          <w:rFonts w:ascii="黑体" w:eastAsia="黑体" w:hAnsi="黑体" w:cs="黑体" w:hint="eastAsia"/>
        </w:rPr>
        <w:t>企业人工成本水平（图）</w:t>
      </w:r>
      <w:bookmarkEnd w:id="31"/>
    </w:p>
    <w:p w:rsidR="00FE5972" w:rsidRDefault="00FE5972" w:rsidP="00FE5972">
      <w:pPr>
        <w:spacing w:line="240" w:lineRule="auto"/>
      </w:pPr>
      <w:r w:rsidRPr="00FE5972">
        <w:rPr>
          <w:noProof/>
        </w:rPr>
        <w:drawing>
          <wp:inline distT="0" distB="0" distL="0" distR="0">
            <wp:extent cx="5753100" cy="34194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5972" w:rsidRDefault="00FE5972" w:rsidP="000924B7">
      <w:pPr>
        <w:pStyle w:val="a4"/>
      </w:pPr>
      <w:r>
        <w:rPr>
          <w:rFonts w:hint="eastAsia"/>
        </w:rPr>
        <w:t>图</w:t>
      </w:r>
      <w:r>
        <w:rPr>
          <w:rFonts w:hint="eastAsia"/>
        </w:rPr>
        <w:t xml:space="preserve">1  </w:t>
      </w:r>
      <w:r w:rsidR="000924B7">
        <w:rPr>
          <w:rFonts w:hint="eastAsia"/>
        </w:rPr>
        <w:t>渭南市分行业</w:t>
      </w:r>
      <w:r>
        <w:rPr>
          <w:rFonts w:hint="eastAsia"/>
        </w:rPr>
        <w:t>企业人工成本水平中位数</w:t>
      </w:r>
      <w:r w:rsidR="000924B7">
        <w:rPr>
          <w:rFonts w:hint="eastAsia"/>
        </w:rPr>
        <w:t>（单位：元</w:t>
      </w:r>
      <w:r w:rsidR="000924B7">
        <w:rPr>
          <w:rFonts w:hint="eastAsia"/>
        </w:rPr>
        <w:t>/</w:t>
      </w:r>
      <w:r w:rsidR="000924B7">
        <w:rPr>
          <w:rFonts w:hint="eastAsia"/>
        </w:rPr>
        <w:t>年）</w:t>
      </w:r>
    </w:p>
    <w:p w:rsidR="005B05FD" w:rsidRDefault="00FE5972">
      <w:pPr>
        <w:pStyle w:val="1"/>
      </w:pPr>
      <w:bookmarkStart w:id="33" w:name="_Toc90045487"/>
      <w:r>
        <w:rPr>
          <w:rFonts w:hint="eastAsia"/>
        </w:rPr>
        <w:t>二、各行业企业人工成本构成</w:t>
      </w:r>
      <w:bookmarkEnd w:id="32"/>
      <w:bookmarkEnd w:id="33"/>
    </w:p>
    <w:p w:rsidR="005B05FD" w:rsidRDefault="00682E80">
      <w:pPr>
        <w:pStyle w:val="2"/>
        <w:rPr>
          <w:rFonts w:ascii="黑体" w:eastAsia="黑体" w:hAnsi="黑体" w:cs="黑体"/>
        </w:rPr>
      </w:pPr>
      <w:bookmarkStart w:id="34" w:name="_Toc90045488"/>
      <w:r>
        <w:rPr>
          <w:rFonts w:ascii="黑体" w:eastAsia="黑体" w:hAnsi="黑体" w:cs="黑体" w:hint="eastAsia"/>
        </w:rPr>
        <w:t>（一）各行业企业人工成本构成（分企业规模）</w:t>
      </w:r>
      <w:bookmarkEnd w:id="34"/>
    </w:p>
    <w:tbl>
      <w:tblPr>
        <w:tblW w:w="4859" w:type="pct"/>
        <w:tblInd w:w="93" w:type="dxa"/>
        <w:tblLook w:val="04A0"/>
      </w:tblPr>
      <w:tblGrid>
        <w:gridCol w:w="618"/>
        <w:gridCol w:w="3108"/>
        <w:gridCol w:w="748"/>
        <w:gridCol w:w="748"/>
        <w:gridCol w:w="748"/>
        <w:gridCol w:w="748"/>
        <w:gridCol w:w="748"/>
        <w:gridCol w:w="748"/>
        <w:gridCol w:w="756"/>
      </w:tblGrid>
      <w:tr w:rsidR="005B05FD">
        <w:trPr>
          <w:trHeight w:val="113"/>
          <w:tblHeader/>
        </w:trPr>
        <w:tc>
          <w:tcPr>
            <w:tcW w:w="34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1732"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eastAsia="宋体" w:hint="eastAsia"/>
                <w:b/>
                <w:bCs/>
                <w:color w:val="FFFFFF"/>
                <w:sz w:val="20"/>
                <w:szCs w:val="20"/>
              </w:rPr>
              <w:t>行业门类及企业规模</w:t>
            </w:r>
          </w:p>
        </w:tc>
        <w:tc>
          <w:tcPr>
            <w:tcW w:w="2923" w:type="pct"/>
            <w:gridSpan w:val="7"/>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hint="eastAsia"/>
                <w:b/>
                <w:bCs/>
                <w:color w:val="FFFFFF"/>
                <w:sz w:val="20"/>
                <w:szCs w:val="20"/>
              </w:rPr>
              <w:t>人工成本构成（</w:t>
            </w:r>
            <w:r>
              <w:rPr>
                <w:rFonts w:ascii="Arial" w:eastAsia="宋体" w:hAnsi="Arial" w:cs="Arial" w:hint="eastAsia"/>
                <w:b/>
                <w:bCs/>
                <w:color w:val="FFFFFF"/>
                <w:sz w:val="20"/>
                <w:szCs w:val="20"/>
              </w:rPr>
              <w:t>%</w:t>
            </w:r>
            <w:r>
              <w:rPr>
                <w:rFonts w:ascii="Arial" w:eastAsia="宋体" w:hAnsi="Arial" w:cs="Arial" w:hint="eastAsia"/>
                <w:b/>
                <w:bCs/>
                <w:color w:val="FFFFFF"/>
                <w:sz w:val="20"/>
                <w:szCs w:val="20"/>
              </w:rPr>
              <w:t>）</w:t>
            </w:r>
          </w:p>
        </w:tc>
      </w:tr>
      <w:tr w:rsidR="005B05FD">
        <w:trPr>
          <w:trHeight w:val="2004"/>
          <w:tblHeader/>
        </w:trPr>
        <w:tc>
          <w:tcPr>
            <w:tcW w:w="34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1732"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从业人员工资总额</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福利费用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教育费用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保险费用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劳动保护费用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住房费用</w:t>
            </w:r>
          </w:p>
        </w:tc>
        <w:tc>
          <w:tcPr>
            <w:tcW w:w="421"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其他人工成本</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农、林、牧、渔业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采矿业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制造业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电力、热力、燃气及水生产和供应业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建筑业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11</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大型企业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微型企业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批发和零售业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交通运输、仓储和邮政业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0.9</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住宿和餐饮业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信息传输、软件和信息技术服务业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金融业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房地产业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82.1</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科学研究和技术服务业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居民服务、修理和其他服务业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9.6</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卫生和社会工作</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83.5</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r>
    </w:tbl>
    <w:p w:rsidR="005B05FD" w:rsidRDefault="00682E80">
      <w:pPr>
        <w:pStyle w:val="2"/>
        <w:rPr>
          <w:rFonts w:ascii="黑体" w:eastAsia="黑体" w:hAnsi="黑体" w:cs="黑体"/>
        </w:rPr>
      </w:pPr>
      <w:bookmarkStart w:id="35" w:name="_Toc90045489"/>
      <w:r>
        <w:rPr>
          <w:rFonts w:ascii="黑体" w:eastAsia="黑体" w:hAnsi="黑体" w:cs="黑体" w:hint="eastAsia"/>
        </w:rPr>
        <w:t>（二）各行业企业人工成本构成（分企业登记注册类型）</w:t>
      </w:r>
      <w:bookmarkEnd w:id="35"/>
    </w:p>
    <w:tbl>
      <w:tblPr>
        <w:tblW w:w="4859" w:type="pct"/>
        <w:tblInd w:w="93" w:type="dxa"/>
        <w:tblLook w:val="04A0"/>
      </w:tblPr>
      <w:tblGrid>
        <w:gridCol w:w="619"/>
        <w:gridCol w:w="3109"/>
        <w:gridCol w:w="746"/>
        <w:gridCol w:w="746"/>
        <w:gridCol w:w="746"/>
        <w:gridCol w:w="746"/>
        <w:gridCol w:w="746"/>
        <w:gridCol w:w="746"/>
        <w:gridCol w:w="766"/>
      </w:tblGrid>
      <w:tr w:rsidR="005B05FD">
        <w:trPr>
          <w:trHeight w:val="113"/>
          <w:tblHeader/>
        </w:trPr>
        <w:tc>
          <w:tcPr>
            <w:tcW w:w="344"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ascii="Arial" w:eastAsia="宋体" w:hAnsi="Arial" w:cs="Arial"/>
                <w:b/>
                <w:bCs/>
                <w:color w:val="FFFFFF"/>
                <w:sz w:val="20"/>
                <w:szCs w:val="20"/>
              </w:rPr>
              <w:t>序号</w:t>
            </w:r>
          </w:p>
        </w:tc>
        <w:tc>
          <w:tcPr>
            <w:tcW w:w="1732" w:type="pct"/>
            <w:vMerge w:val="restar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center"/>
              <w:rPr>
                <w:rFonts w:ascii="Arial" w:eastAsia="宋体" w:hAnsi="Arial" w:cs="Arial"/>
                <w:b/>
                <w:bCs/>
                <w:color w:val="FFFFFF"/>
                <w:sz w:val="20"/>
                <w:szCs w:val="20"/>
              </w:rPr>
            </w:pPr>
            <w:r>
              <w:rPr>
                <w:rFonts w:eastAsia="宋体" w:hint="eastAsia"/>
                <w:b/>
                <w:bCs/>
                <w:color w:val="FFFFFF"/>
                <w:sz w:val="20"/>
                <w:szCs w:val="20"/>
              </w:rPr>
              <w:t>行业门类及企业登记注册类型</w:t>
            </w:r>
          </w:p>
        </w:tc>
        <w:tc>
          <w:tcPr>
            <w:tcW w:w="2923" w:type="pct"/>
            <w:gridSpan w:val="7"/>
            <w:tcBorders>
              <w:top w:val="single" w:sz="4" w:space="0" w:color="000000"/>
              <w:left w:val="single" w:sz="4" w:space="0" w:color="000000"/>
              <w:bottom w:val="single" w:sz="4" w:space="0" w:color="000000"/>
              <w:right w:val="nil"/>
            </w:tcBorders>
            <w:shd w:val="clear" w:color="auto" w:fill="376091"/>
            <w:noWrap/>
            <w:vAlign w:val="bottom"/>
          </w:tcPr>
          <w:p w:rsidR="005B05FD" w:rsidRDefault="00682E80">
            <w:pPr>
              <w:spacing w:line="320" w:lineRule="exact"/>
              <w:jc w:val="center"/>
              <w:textAlignment w:val="bottom"/>
              <w:rPr>
                <w:rFonts w:ascii="Arial" w:eastAsia="宋体" w:hAnsi="Arial" w:cs="Arial"/>
                <w:b/>
                <w:bCs/>
                <w:color w:val="FFFFFF"/>
                <w:sz w:val="20"/>
                <w:szCs w:val="20"/>
              </w:rPr>
            </w:pPr>
            <w:r>
              <w:rPr>
                <w:rFonts w:ascii="Arial" w:eastAsia="宋体" w:hAnsi="Arial" w:cs="Arial" w:hint="eastAsia"/>
                <w:b/>
                <w:bCs/>
                <w:color w:val="FFFFFF"/>
                <w:sz w:val="20"/>
                <w:szCs w:val="20"/>
              </w:rPr>
              <w:t>人工成本构成（</w:t>
            </w:r>
            <w:r>
              <w:rPr>
                <w:rFonts w:ascii="Arial" w:eastAsia="宋体" w:hAnsi="Arial" w:cs="Arial" w:hint="eastAsia"/>
                <w:b/>
                <w:bCs/>
                <w:color w:val="FFFFFF"/>
                <w:sz w:val="20"/>
                <w:szCs w:val="20"/>
              </w:rPr>
              <w:t>%</w:t>
            </w:r>
            <w:r>
              <w:rPr>
                <w:rFonts w:ascii="Arial" w:eastAsia="宋体" w:hAnsi="Arial" w:cs="Arial" w:hint="eastAsia"/>
                <w:b/>
                <w:bCs/>
                <w:color w:val="FFFFFF"/>
                <w:sz w:val="20"/>
                <w:szCs w:val="20"/>
              </w:rPr>
              <w:t>）</w:t>
            </w:r>
          </w:p>
        </w:tc>
      </w:tr>
      <w:tr w:rsidR="005B05FD">
        <w:trPr>
          <w:trHeight w:val="2004"/>
          <w:tblHeader/>
        </w:trPr>
        <w:tc>
          <w:tcPr>
            <w:tcW w:w="344"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jc w:val="center"/>
              <w:rPr>
                <w:rFonts w:ascii="Arial" w:eastAsia="宋体" w:hAnsi="Arial" w:cs="Arial"/>
                <w:b/>
                <w:bCs/>
                <w:color w:val="FFFFFF"/>
                <w:sz w:val="18"/>
                <w:szCs w:val="18"/>
              </w:rPr>
            </w:pPr>
          </w:p>
        </w:tc>
        <w:tc>
          <w:tcPr>
            <w:tcW w:w="1732" w:type="pct"/>
            <w:vMerge/>
            <w:tcBorders>
              <w:top w:val="single" w:sz="4" w:space="0" w:color="000000"/>
              <w:left w:val="single" w:sz="4" w:space="0" w:color="000000"/>
              <w:bottom w:val="single" w:sz="4" w:space="0" w:color="000000"/>
              <w:right w:val="single" w:sz="4" w:space="0" w:color="000000"/>
            </w:tcBorders>
            <w:shd w:val="clear" w:color="auto" w:fill="002060"/>
            <w:noWrap/>
            <w:vAlign w:val="center"/>
          </w:tcPr>
          <w:p w:rsidR="005B05FD" w:rsidRDefault="005B05FD">
            <w:pPr>
              <w:spacing w:line="320" w:lineRule="exact"/>
              <w:rPr>
                <w:rFonts w:ascii="Arial" w:eastAsia="宋体" w:hAnsi="Arial" w:cs="Arial"/>
                <w:b/>
                <w:bCs/>
                <w:color w:val="FFFFFF"/>
                <w:sz w:val="18"/>
                <w:szCs w:val="18"/>
              </w:rPr>
            </w:pP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从业人员工资总额</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福利费用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教育费用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保险费用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劳动保护费用</w:t>
            </w:r>
          </w:p>
        </w:tc>
        <w:tc>
          <w:tcPr>
            <w:tcW w:w="416"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住房费用</w:t>
            </w:r>
          </w:p>
        </w:tc>
        <w:tc>
          <w:tcPr>
            <w:tcW w:w="421" w:type="pct"/>
            <w:tcBorders>
              <w:top w:val="single" w:sz="4" w:space="0" w:color="000000"/>
              <w:left w:val="single" w:sz="4" w:space="0" w:color="000000"/>
              <w:bottom w:val="single" w:sz="4" w:space="0" w:color="000000"/>
              <w:right w:val="single" w:sz="4" w:space="0" w:color="000000"/>
            </w:tcBorders>
            <w:shd w:val="clear" w:color="auto" w:fill="376091"/>
            <w:noWrap/>
            <w:textDirection w:val="tbLr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其他人工成本</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农、林、牧、渔业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采矿业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6</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制造业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电力、热力、燃气及水生产和供应业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建筑业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74.9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0.9</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68.4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批发和零售业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71.6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交通运输、仓储和邮政业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住宿和餐饮业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信息传输、软件和信息技术服务业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84.6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0.9</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金融业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75.3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0.9</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房地产业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80.6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科学研究和技术服务业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86.0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0.1</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85.2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0.0</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0.3</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居民服务、修理和其他服务业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81.3</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79.1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r>
      <w:tr w:rsidR="005B05FD">
        <w:trPr>
          <w:trHeight w:val="23"/>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17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卫生和社会工作</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83.5</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7.7</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0.2</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0.8</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r>
    </w:tbl>
    <w:p w:rsidR="005B05FD" w:rsidRPr="000924B7" w:rsidRDefault="000924B7" w:rsidP="000924B7">
      <w:pPr>
        <w:pStyle w:val="2"/>
        <w:rPr>
          <w:rFonts w:ascii="黑体" w:eastAsia="黑体" w:hAnsi="黑体" w:cs="黑体"/>
        </w:rPr>
      </w:pPr>
      <w:bookmarkStart w:id="36" w:name="_Toc90045490"/>
      <w:r w:rsidRPr="000924B7">
        <w:rPr>
          <w:rFonts w:ascii="黑体" w:eastAsia="黑体" w:hAnsi="黑体" w:cs="黑体" w:hint="eastAsia"/>
        </w:rPr>
        <w:lastRenderedPageBreak/>
        <w:t>（三）</w:t>
      </w:r>
      <w:r>
        <w:rPr>
          <w:rFonts w:ascii="黑体" w:eastAsia="黑体" w:hAnsi="黑体" w:cs="黑体" w:hint="eastAsia"/>
        </w:rPr>
        <w:t>各行业</w:t>
      </w:r>
      <w:r w:rsidRPr="000924B7">
        <w:rPr>
          <w:rFonts w:ascii="黑体" w:eastAsia="黑体" w:hAnsi="黑体" w:cs="黑体" w:hint="eastAsia"/>
        </w:rPr>
        <w:t>企业人工成本构成（图）</w:t>
      </w:r>
      <w:bookmarkEnd w:id="36"/>
    </w:p>
    <w:p w:rsidR="000924B7" w:rsidRPr="000924B7" w:rsidRDefault="000924B7" w:rsidP="000924B7">
      <w:pPr>
        <w:pStyle w:val="a4"/>
      </w:pPr>
      <w:r>
        <w:rPr>
          <w:noProof/>
        </w:rPr>
        <w:drawing>
          <wp:inline distT="0" distB="0" distL="0" distR="0">
            <wp:extent cx="5629275" cy="40386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24B7" w:rsidRPr="000924B7" w:rsidRDefault="000924B7" w:rsidP="000924B7">
      <w:pPr>
        <w:pStyle w:val="a4"/>
      </w:pPr>
      <w:r w:rsidRPr="000924B7">
        <w:rPr>
          <w:rFonts w:hint="eastAsia"/>
        </w:rPr>
        <w:t>图</w:t>
      </w:r>
      <w:r>
        <w:rPr>
          <w:rFonts w:hint="eastAsia"/>
        </w:rPr>
        <w:t xml:space="preserve">2  </w:t>
      </w:r>
      <w:r>
        <w:rPr>
          <w:rFonts w:hint="eastAsia"/>
        </w:rPr>
        <w:t>渭南市分行业企业人工成本构成</w:t>
      </w:r>
    </w:p>
    <w:p w:rsidR="005B05FD" w:rsidRDefault="00682E80">
      <w:pPr>
        <w:pStyle w:val="1"/>
      </w:pPr>
      <w:bookmarkStart w:id="37" w:name="_Toc77776568"/>
      <w:bookmarkStart w:id="38" w:name="_Toc90045491"/>
      <w:r>
        <w:rPr>
          <w:rFonts w:hint="eastAsia"/>
        </w:rPr>
        <w:t>三、各行业企业人工成本效益</w:t>
      </w:r>
      <w:bookmarkEnd w:id="37"/>
      <w:bookmarkEnd w:id="38"/>
    </w:p>
    <w:p w:rsidR="005B05FD" w:rsidRDefault="00682E80">
      <w:pPr>
        <w:pStyle w:val="2"/>
        <w:rPr>
          <w:rFonts w:ascii="黑体" w:eastAsia="黑体" w:hAnsi="黑体" w:cs="黑体"/>
        </w:rPr>
      </w:pPr>
      <w:bookmarkStart w:id="39" w:name="_Toc90045492"/>
      <w:r>
        <w:rPr>
          <w:rFonts w:ascii="黑体" w:eastAsia="黑体" w:hAnsi="黑体" w:cs="黑体" w:hint="eastAsia"/>
        </w:rPr>
        <w:t>（一）各行业企业人工成本效益（分企业规模）</w:t>
      </w:r>
      <w:bookmarkEnd w:id="39"/>
    </w:p>
    <w:tbl>
      <w:tblPr>
        <w:tblW w:w="4853" w:type="pct"/>
        <w:tblInd w:w="93" w:type="dxa"/>
        <w:tblLook w:val="04A0"/>
      </w:tblPr>
      <w:tblGrid>
        <w:gridCol w:w="618"/>
        <w:gridCol w:w="3112"/>
        <w:gridCol w:w="1742"/>
        <w:gridCol w:w="1742"/>
        <w:gridCol w:w="1745"/>
      </w:tblGrid>
      <w:tr w:rsidR="005B05FD">
        <w:trPr>
          <w:trHeight w:val="2604"/>
          <w:tblHeader/>
        </w:trPr>
        <w:tc>
          <w:tcPr>
            <w:tcW w:w="344" w:type="pc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textAlignment w:val="bottom"/>
              <w:rPr>
                <w:rFonts w:eastAsia="宋体"/>
                <w:b/>
                <w:bCs/>
                <w:color w:val="FFFFFF" w:themeColor="background1"/>
                <w:sz w:val="20"/>
                <w:szCs w:val="20"/>
              </w:rPr>
            </w:pPr>
            <w:r>
              <w:rPr>
                <w:rFonts w:eastAsia="宋体" w:hint="eastAsia"/>
                <w:b/>
                <w:bCs/>
                <w:color w:val="FFFFFF" w:themeColor="background1"/>
                <w:sz w:val="20"/>
                <w:szCs w:val="20"/>
              </w:rPr>
              <w:t>序号</w:t>
            </w:r>
          </w:p>
        </w:tc>
        <w:tc>
          <w:tcPr>
            <w:tcW w:w="1736" w:type="pc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行业门类及企业规模</w:t>
            </w:r>
          </w:p>
        </w:tc>
        <w:tc>
          <w:tcPr>
            <w:tcW w:w="972" w:type="pct"/>
            <w:tcBorders>
              <w:top w:val="single" w:sz="4" w:space="0" w:color="000000"/>
              <w:left w:val="single" w:sz="4" w:space="0" w:color="000000"/>
              <w:bottom w:val="single" w:sz="4" w:space="0" w:color="000000"/>
              <w:right w:val="single" w:sz="4" w:space="0" w:color="000000"/>
            </w:tcBorders>
            <w:shd w:val="clear" w:color="auto" w:fill="376091"/>
            <w:noWrap/>
            <w:textDirection w:val="tbRl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人工成本占总成本的比重（%）</w:t>
            </w:r>
          </w:p>
        </w:tc>
        <w:tc>
          <w:tcPr>
            <w:tcW w:w="972" w:type="pct"/>
            <w:tcBorders>
              <w:top w:val="single" w:sz="4" w:space="0" w:color="000000"/>
              <w:left w:val="single" w:sz="4" w:space="0" w:color="000000"/>
              <w:bottom w:val="single" w:sz="4" w:space="0" w:color="000000"/>
              <w:right w:val="single" w:sz="4" w:space="0" w:color="000000"/>
            </w:tcBorders>
            <w:shd w:val="clear" w:color="auto" w:fill="376091"/>
            <w:noWrap/>
            <w:textDirection w:val="tbRl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人事费用率（%）</w:t>
            </w:r>
          </w:p>
        </w:tc>
        <w:tc>
          <w:tcPr>
            <w:tcW w:w="973" w:type="pct"/>
            <w:tcBorders>
              <w:top w:val="single" w:sz="4" w:space="0" w:color="000000"/>
              <w:left w:val="single" w:sz="4" w:space="0" w:color="000000"/>
              <w:bottom w:val="single" w:sz="4" w:space="0" w:color="000000"/>
              <w:right w:val="single" w:sz="4" w:space="0" w:color="000000"/>
            </w:tcBorders>
            <w:shd w:val="clear" w:color="auto" w:fill="376091"/>
            <w:noWrap/>
            <w:textDirection w:val="tbRl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人工成本利润率（%）</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农、林、牧、渔业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采矿业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47</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制造业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143</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7</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电力、热力、燃气及水生产和供应业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建筑业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大型企业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中型企业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87</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微型企业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批发和零售业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交通运输、仓储和邮政业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住宿和餐饮业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信息传输、软件和信息技术服务业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金融业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184</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房地产业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科学研究和技术服务业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52</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居民服务、修理和其他服务业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小型企业</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r>
      <w:tr w:rsidR="005B05FD">
        <w:trPr>
          <w:trHeight w:val="23"/>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3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卫生和社会工作</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r>
    </w:tbl>
    <w:p w:rsidR="005B05FD" w:rsidRDefault="00682E80">
      <w:pPr>
        <w:pStyle w:val="2"/>
        <w:rPr>
          <w:rFonts w:ascii="黑体" w:eastAsia="黑体" w:hAnsi="黑体" w:cs="黑体"/>
        </w:rPr>
      </w:pPr>
      <w:bookmarkStart w:id="40" w:name="_Toc90045493"/>
      <w:r>
        <w:rPr>
          <w:rFonts w:ascii="黑体" w:eastAsia="黑体" w:hAnsi="黑体" w:cs="黑体" w:hint="eastAsia"/>
        </w:rPr>
        <w:lastRenderedPageBreak/>
        <w:t>（二）各行业企业人工成本效益（分企业登记注册类型）</w:t>
      </w:r>
      <w:bookmarkEnd w:id="40"/>
    </w:p>
    <w:tbl>
      <w:tblPr>
        <w:tblW w:w="4853" w:type="pct"/>
        <w:tblInd w:w="93" w:type="dxa"/>
        <w:tblLook w:val="04A0"/>
      </w:tblPr>
      <w:tblGrid>
        <w:gridCol w:w="618"/>
        <w:gridCol w:w="3112"/>
        <w:gridCol w:w="1742"/>
        <w:gridCol w:w="1742"/>
        <w:gridCol w:w="1745"/>
      </w:tblGrid>
      <w:tr w:rsidR="005B05FD" w:rsidTr="001A020F">
        <w:trPr>
          <w:trHeight w:val="2604"/>
          <w:tblHeader/>
        </w:trPr>
        <w:tc>
          <w:tcPr>
            <w:tcW w:w="345" w:type="pc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textAlignment w:val="bottom"/>
              <w:rPr>
                <w:rFonts w:eastAsia="宋体"/>
                <w:b/>
                <w:bCs/>
                <w:color w:val="FFFFFF" w:themeColor="background1"/>
                <w:sz w:val="20"/>
                <w:szCs w:val="20"/>
              </w:rPr>
            </w:pPr>
            <w:r>
              <w:rPr>
                <w:rFonts w:eastAsia="宋体" w:hint="eastAsia"/>
                <w:b/>
                <w:bCs/>
                <w:color w:val="FFFFFF" w:themeColor="background1"/>
                <w:sz w:val="20"/>
                <w:szCs w:val="20"/>
              </w:rPr>
              <w:t>序号</w:t>
            </w:r>
          </w:p>
        </w:tc>
        <w:tc>
          <w:tcPr>
            <w:tcW w:w="1737" w:type="pct"/>
            <w:tcBorders>
              <w:top w:val="single" w:sz="4" w:space="0" w:color="000000"/>
              <w:left w:val="single" w:sz="4" w:space="0" w:color="000000"/>
              <w:bottom w:val="single" w:sz="4" w:space="0" w:color="000000"/>
              <w:right w:val="single" w:sz="4" w:space="0" w:color="000000"/>
            </w:tcBorders>
            <w:shd w:val="clear" w:color="auto" w:fill="376091"/>
            <w:noWrap/>
            <w:vAlign w:val="center"/>
          </w:tcPr>
          <w:p w:rsidR="005B05FD" w:rsidRDefault="00682E80">
            <w:pPr>
              <w:spacing w:line="320" w:lineRule="exact"/>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行业门类及企业登记注册类型</w:t>
            </w:r>
          </w:p>
        </w:tc>
        <w:tc>
          <w:tcPr>
            <w:tcW w:w="972" w:type="pct"/>
            <w:tcBorders>
              <w:top w:val="single" w:sz="4" w:space="0" w:color="000000"/>
              <w:left w:val="single" w:sz="4" w:space="0" w:color="000000"/>
              <w:bottom w:val="single" w:sz="4" w:space="0" w:color="000000"/>
              <w:right w:val="single" w:sz="4" w:space="0" w:color="000000"/>
            </w:tcBorders>
            <w:shd w:val="clear" w:color="auto" w:fill="376091"/>
            <w:noWrap/>
            <w:textDirection w:val="tbRl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人工成本占总成本的比重（%）</w:t>
            </w:r>
          </w:p>
        </w:tc>
        <w:tc>
          <w:tcPr>
            <w:tcW w:w="972" w:type="pct"/>
            <w:tcBorders>
              <w:top w:val="single" w:sz="4" w:space="0" w:color="000000"/>
              <w:left w:val="single" w:sz="4" w:space="0" w:color="000000"/>
              <w:bottom w:val="single" w:sz="4" w:space="0" w:color="000000"/>
              <w:right w:val="single" w:sz="4" w:space="0" w:color="000000"/>
            </w:tcBorders>
            <w:shd w:val="clear" w:color="auto" w:fill="376091"/>
            <w:noWrap/>
            <w:textDirection w:val="tbRl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人事费用率（%）</w:t>
            </w:r>
          </w:p>
        </w:tc>
        <w:tc>
          <w:tcPr>
            <w:tcW w:w="974" w:type="pct"/>
            <w:tcBorders>
              <w:top w:val="single" w:sz="4" w:space="0" w:color="000000"/>
              <w:left w:val="single" w:sz="4" w:space="0" w:color="000000"/>
              <w:bottom w:val="single" w:sz="4" w:space="0" w:color="000000"/>
              <w:right w:val="single" w:sz="4" w:space="0" w:color="000000"/>
            </w:tcBorders>
            <w:shd w:val="clear" w:color="auto" w:fill="376091"/>
            <w:noWrap/>
            <w:textDirection w:val="tbRlV"/>
            <w:vAlign w:val="center"/>
          </w:tcPr>
          <w:p w:rsidR="005B05FD" w:rsidRDefault="00682E80">
            <w:pPr>
              <w:spacing w:line="320" w:lineRule="exact"/>
              <w:ind w:left="113" w:right="113"/>
              <w:jc w:val="center"/>
              <w:textAlignment w:val="bottom"/>
              <w:rPr>
                <w:rFonts w:eastAsia="宋体"/>
                <w:b/>
                <w:bCs/>
                <w:color w:val="FFFFFF" w:themeColor="background1"/>
                <w:sz w:val="20"/>
                <w:szCs w:val="20"/>
              </w:rPr>
            </w:pPr>
            <w:r>
              <w:rPr>
                <w:rFonts w:eastAsia="宋体" w:hint="eastAsia"/>
                <w:b/>
                <w:bCs/>
                <w:color w:val="FFFFFF" w:themeColor="background1"/>
                <w:sz w:val="20"/>
                <w:szCs w:val="20"/>
              </w:rPr>
              <w:t>人工成本利润率（%）</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农、林、牧、渔业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采矿业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制造业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101</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9</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66</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10</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电力、热力、燃气及水生产和供应业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199</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建筑业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72</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14</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67</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11</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15</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187</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批发和零售业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39</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交通运输、仓储和邮政业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41</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20</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44</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58</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21</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b/>
                <w:bCs/>
                <w:color w:val="000000"/>
                <w:sz w:val="18"/>
                <w:szCs w:val="18"/>
              </w:rPr>
              <w:t>住宿和餐饮业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49</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-22</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23</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46</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54</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12</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b/>
                <w:bCs/>
                <w:color w:val="000000"/>
                <w:sz w:val="18"/>
                <w:szCs w:val="18"/>
              </w:rPr>
            </w:pPr>
            <w:r>
              <w:rPr>
                <w:rFonts w:ascii="Arial" w:eastAsia="宋体" w:hAnsi="Arial" w:cs="Arial" w:hint="eastAsia"/>
                <w:b/>
                <w:bCs/>
                <w:color w:val="000000"/>
                <w:sz w:val="18"/>
                <w:szCs w:val="18"/>
              </w:rPr>
              <w:t>信息传输、软件和信息技术服务业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38</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26</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b/>
                <w:bCs/>
                <w:color w:val="000000"/>
                <w:sz w:val="18"/>
                <w:szCs w:val="18"/>
              </w:rPr>
            </w:pPr>
            <w:r>
              <w:rPr>
                <w:rFonts w:ascii="Arial" w:eastAsia="宋体" w:hAnsi="Arial" w:cs="Arial" w:hint="eastAsia"/>
                <w:b/>
                <w:bCs/>
                <w:color w:val="000000"/>
                <w:sz w:val="18"/>
                <w:szCs w:val="18"/>
              </w:rPr>
              <w:t>金融业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53</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16</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184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28</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股份有限公司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40</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13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78</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b/>
                <w:bCs/>
                <w:color w:val="000000"/>
                <w:sz w:val="18"/>
                <w:szCs w:val="18"/>
              </w:rPr>
            </w:pPr>
            <w:r>
              <w:rPr>
                <w:rFonts w:ascii="Arial" w:eastAsia="宋体" w:hAnsi="Arial" w:cs="Arial" w:hint="eastAsia"/>
                <w:b/>
                <w:bCs/>
                <w:color w:val="000000"/>
                <w:sz w:val="18"/>
                <w:szCs w:val="18"/>
              </w:rPr>
              <w:t>房地产业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76</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30</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65</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56</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31</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b/>
                <w:bCs/>
                <w:color w:val="000000"/>
                <w:sz w:val="18"/>
                <w:szCs w:val="18"/>
              </w:rPr>
            </w:pPr>
            <w:r>
              <w:rPr>
                <w:rFonts w:ascii="Arial" w:eastAsia="宋体" w:hAnsi="Arial" w:cs="Arial" w:hint="eastAsia"/>
                <w:b/>
                <w:bCs/>
                <w:color w:val="000000"/>
                <w:sz w:val="18"/>
                <w:szCs w:val="18"/>
              </w:rPr>
              <w:t>科学研究和技术服务业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lastRenderedPageBreak/>
              <w:t>32</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国有企业（不含国有独资公司）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42</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33</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27</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34</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私营企业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50</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43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64</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35</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b/>
                <w:bCs/>
                <w:color w:val="000000"/>
                <w:sz w:val="18"/>
                <w:szCs w:val="18"/>
              </w:rPr>
            </w:pPr>
            <w:r>
              <w:rPr>
                <w:rFonts w:ascii="Arial" w:eastAsia="宋体" w:hAnsi="Arial" w:cs="Arial" w:hint="eastAsia"/>
                <w:b/>
                <w:bCs/>
                <w:color w:val="000000"/>
                <w:sz w:val="18"/>
                <w:szCs w:val="18"/>
              </w:rPr>
              <w:t>居民服务、修理和其他服务业</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73</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55</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29</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36</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color w:val="000000"/>
                <w:sz w:val="18"/>
                <w:szCs w:val="18"/>
              </w:rPr>
            </w:pPr>
            <w:r>
              <w:rPr>
                <w:rFonts w:ascii="Arial" w:eastAsia="宋体" w:hAnsi="Arial" w:cs="Arial" w:hint="eastAsia"/>
                <w:color w:val="000000"/>
                <w:sz w:val="18"/>
                <w:szCs w:val="18"/>
              </w:rPr>
              <w:t>有限责任公司（含国有独资公司）</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83</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61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25</w:t>
            </w:r>
          </w:p>
        </w:tc>
      </w:tr>
      <w:tr w:rsidR="005B05FD" w:rsidTr="001A020F">
        <w:trPr>
          <w:trHeight w:val="23"/>
        </w:trPr>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173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textAlignment w:val="bottom"/>
              <w:rPr>
                <w:rFonts w:ascii="Arial" w:eastAsia="宋体" w:hAnsi="Arial" w:cs="Arial"/>
                <w:b/>
                <w:bCs/>
                <w:color w:val="000000"/>
                <w:sz w:val="18"/>
                <w:szCs w:val="18"/>
              </w:rPr>
            </w:pPr>
            <w:r>
              <w:rPr>
                <w:rFonts w:ascii="Arial" w:eastAsia="宋体" w:hAnsi="Arial" w:cs="Arial" w:hint="eastAsia"/>
                <w:b/>
                <w:bCs/>
                <w:color w:val="000000"/>
                <w:sz w:val="18"/>
                <w:szCs w:val="18"/>
              </w:rPr>
              <w:t>卫生和社会工作</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37</w:t>
            </w:r>
          </w:p>
        </w:tc>
        <w:tc>
          <w:tcPr>
            <w:tcW w:w="9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B05FD" w:rsidRDefault="00682E80">
            <w:pPr>
              <w:spacing w:line="320" w:lineRule="exact"/>
              <w:jc w:val="center"/>
              <w:textAlignment w:val="bottom"/>
              <w:rPr>
                <w:rFonts w:ascii="Arial" w:eastAsia="宋体" w:hAnsi="Arial" w:cs="Arial"/>
                <w:color w:val="000000"/>
                <w:sz w:val="18"/>
                <w:szCs w:val="18"/>
              </w:rPr>
            </w:pPr>
            <w:r>
              <w:rPr>
                <w:rFonts w:ascii="Arial" w:eastAsia="宋体" w:hAnsi="Arial" w:cs="Arial" w:hint="eastAsia"/>
                <w:color w:val="000000"/>
                <w:sz w:val="18"/>
                <w:szCs w:val="18"/>
              </w:rPr>
              <w:t>24</w:t>
            </w:r>
          </w:p>
        </w:tc>
      </w:tr>
    </w:tbl>
    <w:p w:rsidR="001A020F" w:rsidRPr="000924B7" w:rsidRDefault="001A020F" w:rsidP="001A020F">
      <w:pPr>
        <w:pStyle w:val="2"/>
        <w:rPr>
          <w:rFonts w:ascii="黑体" w:eastAsia="黑体" w:hAnsi="黑体" w:cs="黑体"/>
        </w:rPr>
      </w:pPr>
      <w:bookmarkStart w:id="41" w:name="_Toc90045494"/>
      <w:r w:rsidRPr="000924B7">
        <w:rPr>
          <w:rFonts w:ascii="黑体" w:eastAsia="黑体" w:hAnsi="黑体" w:cs="黑体" w:hint="eastAsia"/>
        </w:rPr>
        <w:t>（三）</w:t>
      </w:r>
      <w:r>
        <w:rPr>
          <w:rFonts w:ascii="黑体" w:eastAsia="黑体" w:hAnsi="黑体" w:cs="黑体" w:hint="eastAsia"/>
        </w:rPr>
        <w:t>各行业</w:t>
      </w:r>
      <w:r w:rsidRPr="000924B7">
        <w:rPr>
          <w:rFonts w:ascii="黑体" w:eastAsia="黑体" w:hAnsi="黑体" w:cs="黑体" w:hint="eastAsia"/>
        </w:rPr>
        <w:t>企业人工成本</w:t>
      </w:r>
      <w:r>
        <w:rPr>
          <w:rFonts w:ascii="黑体" w:eastAsia="黑体" w:hAnsi="黑体" w:cs="黑体" w:hint="eastAsia"/>
        </w:rPr>
        <w:t>效益</w:t>
      </w:r>
      <w:r w:rsidRPr="000924B7">
        <w:rPr>
          <w:rFonts w:ascii="黑体" w:eastAsia="黑体" w:hAnsi="黑体" w:cs="黑体" w:hint="eastAsia"/>
        </w:rPr>
        <w:t>（图）</w:t>
      </w:r>
      <w:bookmarkEnd w:id="41"/>
    </w:p>
    <w:p w:rsidR="005B05FD" w:rsidRPr="001A020F" w:rsidRDefault="001A020F" w:rsidP="001A020F">
      <w:pPr>
        <w:pStyle w:val="a4"/>
      </w:pPr>
      <w:r w:rsidRPr="001A020F">
        <w:rPr>
          <w:noProof/>
        </w:rPr>
        <w:drawing>
          <wp:inline distT="0" distB="0" distL="0" distR="0">
            <wp:extent cx="5457825" cy="378142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020F" w:rsidRPr="001A020F" w:rsidRDefault="001A020F" w:rsidP="001A020F">
      <w:pPr>
        <w:pStyle w:val="a4"/>
      </w:pPr>
      <w:r w:rsidRPr="000924B7">
        <w:rPr>
          <w:rFonts w:hint="eastAsia"/>
        </w:rPr>
        <w:t>图</w:t>
      </w:r>
      <w:r>
        <w:rPr>
          <w:rFonts w:hint="eastAsia"/>
        </w:rPr>
        <w:t xml:space="preserve">3  </w:t>
      </w:r>
      <w:r>
        <w:rPr>
          <w:rFonts w:hint="eastAsia"/>
        </w:rPr>
        <w:t>渭南市分行业</w:t>
      </w:r>
      <w:r w:rsidRPr="001A020F">
        <w:t>人工成本占总成本的比重（</w:t>
      </w:r>
      <w:r w:rsidR="00032FFA">
        <w:t>单位：</w:t>
      </w:r>
      <w:r w:rsidR="00032FFA" w:rsidRPr="001A020F">
        <w:t>%</w:t>
      </w:r>
      <w:r w:rsidRPr="001A020F">
        <w:t>）</w:t>
      </w:r>
    </w:p>
    <w:p w:rsidR="001A020F" w:rsidRPr="001A020F" w:rsidRDefault="001A020F" w:rsidP="001A020F">
      <w:pPr>
        <w:pStyle w:val="a4"/>
      </w:pPr>
    </w:p>
    <w:p w:rsidR="005B05FD" w:rsidRPr="001A020F" w:rsidRDefault="001A020F" w:rsidP="001A020F">
      <w:pPr>
        <w:pStyle w:val="a4"/>
      </w:pPr>
      <w:r w:rsidRPr="001A020F">
        <w:rPr>
          <w:noProof/>
        </w:rPr>
        <w:lastRenderedPageBreak/>
        <w:drawing>
          <wp:inline distT="0" distB="0" distL="0" distR="0">
            <wp:extent cx="5524500" cy="33813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2FFA" w:rsidRPr="001A020F" w:rsidRDefault="00032FFA" w:rsidP="00032FFA">
      <w:pPr>
        <w:pStyle w:val="a4"/>
      </w:pPr>
      <w:r w:rsidRPr="000924B7">
        <w:rPr>
          <w:rFonts w:hint="eastAsia"/>
        </w:rPr>
        <w:t>图</w:t>
      </w:r>
      <w:r>
        <w:rPr>
          <w:rFonts w:hint="eastAsia"/>
        </w:rPr>
        <w:t xml:space="preserve">4  </w:t>
      </w:r>
      <w:r>
        <w:rPr>
          <w:rFonts w:hint="eastAsia"/>
        </w:rPr>
        <w:t>渭南市分行业企业人事费用率</w:t>
      </w:r>
      <w:r w:rsidRPr="001A020F">
        <w:t>（</w:t>
      </w:r>
      <w:r>
        <w:t>单位：</w:t>
      </w:r>
      <w:r w:rsidRPr="001A020F">
        <w:t>%</w:t>
      </w:r>
      <w:r w:rsidRPr="001A020F">
        <w:t>）</w:t>
      </w:r>
    </w:p>
    <w:p w:rsidR="001A020F" w:rsidRPr="001A020F" w:rsidRDefault="001A020F" w:rsidP="001A020F">
      <w:pPr>
        <w:pStyle w:val="a4"/>
      </w:pPr>
      <w:r w:rsidRPr="001A020F">
        <w:rPr>
          <w:noProof/>
        </w:rPr>
        <w:drawing>
          <wp:inline distT="0" distB="0" distL="0" distR="0">
            <wp:extent cx="5486400" cy="37528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2FFA" w:rsidRPr="001A020F" w:rsidRDefault="00032FFA" w:rsidP="00032FFA">
      <w:pPr>
        <w:pStyle w:val="a4"/>
      </w:pPr>
      <w:r w:rsidRPr="000924B7">
        <w:rPr>
          <w:rFonts w:hint="eastAsia"/>
        </w:rPr>
        <w:t>图</w:t>
      </w:r>
      <w:r>
        <w:rPr>
          <w:rFonts w:hint="eastAsia"/>
        </w:rPr>
        <w:t xml:space="preserve">5  </w:t>
      </w:r>
      <w:r>
        <w:rPr>
          <w:rFonts w:hint="eastAsia"/>
        </w:rPr>
        <w:t>渭南市分行业企业人工成本利润率</w:t>
      </w:r>
      <w:r w:rsidRPr="001A020F">
        <w:t>（</w:t>
      </w:r>
      <w:r>
        <w:t>单位：</w:t>
      </w:r>
      <w:r w:rsidRPr="001A020F">
        <w:t>%</w:t>
      </w:r>
      <w:r w:rsidRPr="001A020F">
        <w:t>）</w:t>
      </w:r>
    </w:p>
    <w:p w:rsidR="001A020F" w:rsidRPr="00032FFA" w:rsidRDefault="001A020F" w:rsidP="001A020F">
      <w:pPr>
        <w:pStyle w:val="a4"/>
      </w:pPr>
    </w:p>
    <w:p w:rsidR="001A020F" w:rsidRDefault="001A020F">
      <w:pPr>
        <w:spacing w:line="240" w:lineRule="auto"/>
      </w:pPr>
    </w:p>
    <w:p w:rsidR="00032FFA" w:rsidRDefault="00032FFA" w:rsidP="00032FFA">
      <w:pPr>
        <w:adjustRightInd w:val="0"/>
        <w:snapToGrid w:val="0"/>
        <w:spacing w:line="580" w:lineRule="exact"/>
        <w:rPr>
          <w:rFonts w:ascii="黑体" w:eastAsia="黑体" w:hAnsi="仿宋"/>
          <w:sz w:val="32"/>
          <w:szCs w:val="32"/>
        </w:rPr>
      </w:pPr>
      <w:r>
        <w:rPr>
          <w:rFonts w:ascii="黑体" w:eastAsia="黑体" w:hAnsi="仿宋" w:hint="eastAsia"/>
          <w:sz w:val="32"/>
          <w:szCs w:val="32"/>
        </w:rPr>
        <w:lastRenderedPageBreak/>
        <w:t>有关指标解释:</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1、分位值：是指将数据由低到高排序，在数列中处于相应百分比位置的数据。它表示有相应比例的数据低于或等于该数值。</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2、企业从业人员：是指在本企业工作并取得劳动报酬的人员，包括在岗职工和劳务派遣人员。</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工资价位：是指企业从业人员在报告期内的工资水平，包括基本工资、奖金、津贴和补贴、加班加点工资和特殊情况下支付的工资等，是单位代扣代缴前的劳动报酬，包括社会保险费用个人缴纳部分。它在一定程度上体现了劳动力市场价格水平。</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4、职业及分类：指从业人员为获取主要生活来源所从事的社会工作类别，按照《中华人民共和国职业分类大典（2015版）》的职业细类划分。</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企业人工成本：企业在生产、经营和提供劳务活动中，因使用劳动力而发生的所有直接和间接费用之和，反映企业在报告期内因使用各种人力资源所付出的全部成本费用。包括从业人员工资总额、福利费用、教育经费、保险费用、劳动保护费用、住房费用、其他人工成本等。</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6、人工成本占总成本的比重：人工成本总计与成本费用总额的比率，反映了报告期内企业支出的总成本中用于支付人工成本的比例。</w:t>
      </w:r>
    </w:p>
    <w:p w:rsid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7、人事费用率：人工成本总计与销售（营业）收入的比率，反映了报告期内企业生产和销售的总价值中用于支付人工成本的比例。</w:t>
      </w:r>
    </w:p>
    <w:p w:rsidR="00032FFA" w:rsidRPr="00032FFA" w:rsidRDefault="00032FFA" w:rsidP="00032FF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8、人工成本利润率：利润总额与人工成本总计的比率，反映了报告期内企业新创造价值当中，从业人员直接和间接得到的全部报酬与企业利润之间的关系。</w:t>
      </w:r>
    </w:p>
    <w:sectPr w:rsidR="00032FFA" w:rsidRPr="00032FFA" w:rsidSect="005B05FD">
      <w:pgSz w:w="11906" w:h="16838"/>
      <w:pgMar w:top="1701" w:right="1418" w:bottom="1418" w:left="147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85" w:rsidRDefault="00450C85">
      <w:pPr>
        <w:spacing w:line="240" w:lineRule="auto"/>
      </w:pPr>
      <w:r>
        <w:separator/>
      </w:r>
    </w:p>
  </w:endnote>
  <w:endnote w:type="continuationSeparator" w:id="0">
    <w:p w:rsidR="00450C85" w:rsidRDefault="00450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81" w:rsidRDefault="00BD7B81">
    <w:pPr>
      <w:pStyle w:val="a6"/>
      <w:jc w:val="center"/>
    </w:pPr>
  </w:p>
  <w:p w:rsidR="00BD7B81" w:rsidRDefault="00BD7B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81" w:rsidRDefault="00BD7B8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75162"/>
    </w:sdtPr>
    <w:sdtContent>
      <w:p w:rsidR="00BD7B81" w:rsidRDefault="00AA4B0B">
        <w:pPr>
          <w:pStyle w:val="a6"/>
          <w:jc w:val="center"/>
        </w:pPr>
        <w:r w:rsidRPr="00AA4B0B">
          <w:fldChar w:fldCharType="begin"/>
        </w:r>
        <w:r w:rsidR="00BD7B81">
          <w:instrText xml:space="preserve"> PAGE   \* MERGEFORMAT </w:instrText>
        </w:r>
        <w:r w:rsidRPr="00AA4B0B">
          <w:fldChar w:fldCharType="separate"/>
        </w:r>
        <w:r w:rsidR="0096205B" w:rsidRPr="0096205B">
          <w:rPr>
            <w:noProof/>
            <w:lang w:val="zh-CN"/>
          </w:rPr>
          <w:t>1</w:t>
        </w:r>
        <w:r>
          <w:rPr>
            <w:lang w:val="zh-CN"/>
          </w:rPr>
          <w:fldChar w:fldCharType="end"/>
        </w:r>
      </w:p>
    </w:sdtContent>
  </w:sdt>
  <w:p w:rsidR="00BD7B81" w:rsidRDefault="00BD7B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85" w:rsidRDefault="00450C85">
      <w:pPr>
        <w:spacing w:line="240" w:lineRule="auto"/>
      </w:pPr>
      <w:r>
        <w:separator/>
      </w:r>
    </w:p>
  </w:footnote>
  <w:footnote w:type="continuationSeparator" w:id="0">
    <w:p w:rsidR="00450C85" w:rsidRDefault="00450C8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43F1"/>
    <w:rsid w:val="00006689"/>
    <w:rsid w:val="00032FFA"/>
    <w:rsid w:val="00070AD1"/>
    <w:rsid w:val="000924B7"/>
    <w:rsid w:val="000B1ACD"/>
    <w:rsid w:val="001374C6"/>
    <w:rsid w:val="001A020F"/>
    <w:rsid w:val="001B277F"/>
    <w:rsid w:val="001E1588"/>
    <w:rsid w:val="001E52A0"/>
    <w:rsid w:val="001F4CB9"/>
    <w:rsid w:val="00200D0B"/>
    <w:rsid w:val="002661D8"/>
    <w:rsid w:val="00297A04"/>
    <w:rsid w:val="002C4501"/>
    <w:rsid w:val="002F6437"/>
    <w:rsid w:val="00357A7B"/>
    <w:rsid w:val="003771A4"/>
    <w:rsid w:val="003A7071"/>
    <w:rsid w:val="003D29A1"/>
    <w:rsid w:val="00401E11"/>
    <w:rsid w:val="00416F93"/>
    <w:rsid w:val="00450C85"/>
    <w:rsid w:val="00457B56"/>
    <w:rsid w:val="004639B3"/>
    <w:rsid w:val="005206E0"/>
    <w:rsid w:val="005643F1"/>
    <w:rsid w:val="005B05FD"/>
    <w:rsid w:val="005F5108"/>
    <w:rsid w:val="006049B1"/>
    <w:rsid w:val="00682E80"/>
    <w:rsid w:val="00685404"/>
    <w:rsid w:val="006D1A82"/>
    <w:rsid w:val="00703A3F"/>
    <w:rsid w:val="00717610"/>
    <w:rsid w:val="00787BA8"/>
    <w:rsid w:val="007F30D8"/>
    <w:rsid w:val="00823535"/>
    <w:rsid w:val="00824FAA"/>
    <w:rsid w:val="008A388B"/>
    <w:rsid w:val="008C2B74"/>
    <w:rsid w:val="008F1DD3"/>
    <w:rsid w:val="0092723C"/>
    <w:rsid w:val="00927C59"/>
    <w:rsid w:val="0093258C"/>
    <w:rsid w:val="009415F1"/>
    <w:rsid w:val="00960615"/>
    <w:rsid w:val="0096205B"/>
    <w:rsid w:val="00972284"/>
    <w:rsid w:val="00994108"/>
    <w:rsid w:val="009A19E3"/>
    <w:rsid w:val="009B6A83"/>
    <w:rsid w:val="009B764B"/>
    <w:rsid w:val="009C1CFA"/>
    <w:rsid w:val="00A50642"/>
    <w:rsid w:val="00A52C29"/>
    <w:rsid w:val="00A92289"/>
    <w:rsid w:val="00AA4B0B"/>
    <w:rsid w:val="00AB6633"/>
    <w:rsid w:val="00AC3FB4"/>
    <w:rsid w:val="00AC4F4C"/>
    <w:rsid w:val="00B23240"/>
    <w:rsid w:val="00B379F8"/>
    <w:rsid w:val="00B421A4"/>
    <w:rsid w:val="00B45C76"/>
    <w:rsid w:val="00B6472C"/>
    <w:rsid w:val="00B83A83"/>
    <w:rsid w:val="00BA4E38"/>
    <w:rsid w:val="00BD7B81"/>
    <w:rsid w:val="00C12BB3"/>
    <w:rsid w:val="00C47BB5"/>
    <w:rsid w:val="00CB2E68"/>
    <w:rsid w:val="00D164D1"/>
    <w:rsid w:val="00D77C6D"/>
    <w:rsid w:val="00D93009"/>
    <w:rsid w:val="00DE6BFD"/>
    <w:rsid w:val="00E34874"/>
    <w:rsid w:val="00E95948"/>
    <w:rsid w:val="00FC05DA"/>
    <w:rsid w:val="00FE5972"/>
    <w:rsid w:val="00FF59B7"/>
    <w:rsid w:val="09EE1D55"/>
    <w:rsid w:val="0C461730"/>
    <w:rsid w:val="165C3CAA"/>
    <w:rsid w:val="1D0F63C1"/>
    <w:rsid w:val="25F23F93"/>
    <w:rsid w:val="3FD95D80"/>
    <w:rsid w:val="42F65313"/>
    <w:rsid w:val="73805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0" w:qFormat="1"/>
    <w:lsdException w:name="footnote reference"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qFormat="1"/>
    <w:lsdException w:name="Table Professional"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FD"/>
    <w:pPr>
      <w:spacing w:line="600" w:lineRule="exact"/>
    </w:pPr>
    <w:rPr>
      <w:rFonts w:ascii="宋体" w:eastAsiaTheme="minorEastAsia" w:hAnsi="宋体" w:cs="宋体"/>
      <w:sz w:val="28"/>
      <w:szCs w:val="24"/>
    </w:rPr>
  </w:style>
  <w:style w:type="paragraph" w:styleId="1">
    <w:name w:val="heading 1"/>
    <w:basedOn w:val="a"/>
    <w:next w:val="a"/>
    <w:link w:val="1Char"/>
    <w:qFormat/>
    <w:rsid w:val="005B05FD"/>
    <w:pPr>
      <w:keepNext/>
      <w:keepLines/>
      <w:outlineLvl w:val="0"/>
    </w:pPr>
    <w:rPr>
      <w:rFonts w:eastAsia="黑体"/>
      <w:bCs/>
      <w:kern w:val="44"/>
      <w:szCs w:val="44"/>
    </w:rPr>
  </w:style>
  <w:style w:type="paragraph" w:styleId="2">
    <w:name w:val="heading 2"/>
    <w:basedOn w:val="a"/>
    <w:next w:val="a"/>
    <w:link w:val="2Char"/>
    <w:unhideWhenUsed/>
    <w:qFormat/>
    <w:rsid w:val="005B05FD"/>
    <w:pPr>
      <w:keepNext/>
      <w:keepLines/>
      <w:widowControl w:val="0"/>
      <w:jc w:val="both"/>
      <w:outlineLvl w:val="1"/>
    </w:pPr>
    <w:rPr>
      <w:rFonts w:asciiTheme="majorHAnsi" w:eastAsia="楷体" w:hAnsiTheme="majorHAnsi" w:cstheme="majorBidi"/>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B05FD"/>
    <w:rPr>
      <w:rFonts w:eastAsia="宋体"/>
      <w:sz w:val="18"/>
      <w:szCs w:val="18"/>
    </w:rPr>
  </w:style>
  <w:style w:type="paragraph" w:styleId="a4">
    <w:name w:val="Body Text"/>
    <w:basedOn w:val="a"/>
    <w:link w:val="Char0"/>
    <w:uiPriority w:val="1"/>
    <w:qFormat/>
    <w:rsid w:val="000924B7"/>
    <w:pPr>
      <w:widowControl w:val="0"/>
      <w:spacing w:line="240" w:lineRule="auto"/>
      <w:jc w:val="center"/>
    </w:pPr>
    <w:rPr>
      <w:rFonts w:eastAsia="黑体" w:cstheme="minorBidi"/>
      <w:kern w:val="2"/>
      <w:sz w:val="21"/>
    </w:rPr>
  </w:style>
  <w:style w:type="paragraph" w:styleId="3">
    <w:name w:val="toc 3"/>
    <w:basedOn w:val="a"/>
    <w:next w:val="a"/>
    <w:qFormat/>
    <w:rsid w:val="005B05FD"/>
    <w:pPr>
      <w:widowControl w:val="0"/>
      <w:ind w:leftChars="400" w:left="840"/>
      <w:jc w:val="both"/>
    </w:pPr>
    <w:rPr>
      <w:rFonts w:asciiTheme="minorHAnsi" w:hAnsiTheme="minorHAnsi" w:cstheme="minorBidi"/>
      <w:kern w:val="2"/>
      <w:sz w:val="21"/>
    </w:rPr>
  </w:style>
  <w:style w:type="paragraph" w:styleId="a5">
    <w:name w:val="Balloon Text"/>
    <w:basedOn w:val="a"/>
    <w:link w:val="Char1"/>
    <w:uiPriority w:val="99"/>
    <w:semiHidden/>
    <w:unhideWhenUsed/>
    <w:qFormat/>
    <w:rsid w:val="005B05FD"/>
    <w:pPr>
      <w:spacing w:line="240" w:lineRule="auto"/>
    </w:pPr>
    <w:rPr>
      <w:sz w:val="18"/>
      <w:szCs w:val="18"/>
    </w:rPr>
  </w:style>
  <w:style w:type="paragraph" w:styleId="a6">
    <w:name w:val="footer"/>
    <w:basedOn w:val="a"/>
    <w:link w:val="Char2"/>
    <w:uiPriority w:val="99"/>
    <w:unhideWhenUsed/>
    <w:qFormat/>
    <w:rsid w:val="005B05FD"/>
    <w:pPr>
      <w:tabs>
        <w:tab w:val="center" w:pos="4153"/>
        <w:tab w:val="right" w:pos="8306"/>
      </w:tabs>
      <w:snapToGrid w:val="0"/>
      <w:spacing w:line="240" w:lineRule="atLeast"/>
    </w:pPr>
    <w:rPr>
      <w:sz w:val="18"/>
      <w:szCs w:val="18"/>
    </w:rPr>
  </w:style>
  <w:style w:type="paragraph" w:styleId="a7">
    <w:name w:val="header"/>
    <w:basedOn w:val="a"/>
    <w:link w:val="Char3"/>
    <w:uiPriority w:val="99"/>
    <w:semiHidden/>
    <w:unhideWhenUsed/>
    <w:qFormat/>
    <w:rsid w:val="005B05F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5B05FD"/>
    <w:pPr>
      <w:tabs>
        <w:tab w:val="right" w:leader="dot" w:pos="8296"/>
      </w:tabs>
      <w:spacing w:line="240" w:lineRule="auto"/>
    </w:pPr>
    <w:rPr>
      <w:rFonts w:eastAsia="黑体"/>
    </w:rPr>
  </w:style>
  <w:style w:type="paragraph" w:styleId="20">
    <w:name w:val="toc 2"/>
    <w:basedOn w:val="a"/>
    <w:next w:val="a"/>
    <w:uiPriority w:val="39"/>
    <w:unhideWhenUsed/>
    <w:qFormat/>
    <w:rsid w:val="005B05FD"/>
    <w:pPr>
      <w:spacing w:line="240" w:lineRule="auto"/>
      <w:ind w:leftChars="200" w:left="200"/>
    </w:pPr>
    <w:rPr>
      <w:rFonts w:eastAsia="楷体"/>
      <w:b/>
    </w:rPr>
  </w:style>
  <w:style w:type="paragraph" w:styleId="a8">
    <w:name w:val="Title"/>
    <w:basedOn w:val="a"/>
    <w:next w:val="a"/>
    <w:link w:val="Char4"/>
    <w:qFormat/>
    <w:rsid w:val="005B05FD"/>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rsid w:val="005B0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wordWrap/>
        <w:spacing w:line="300" w:lineRule="auto"/>
        <w:ind w:firstLineChars="0" w:firstLine="0"/>
      </w:pPr>
      <w:rPr>
        <w:rFonts w:eastAsia="黑体"/>
        <w:b w:val="0"/>
        <w:i w:val="0"/>
        <w:color w:val="FFFFFF" w:themeColor="background1"/>
        <w:sz w:val="21"/>
      </w:rPr>
      <w:tblPr/>
      <w:tcPr>
        <w:shd w:val="clear" w:color="auto" w:fill="000096"/>
        <w:vAlign w:val="center"/>
      </w:tcPr>
    </w:tblStylePr>
    <w:tblStylePr w:type="band1Horz">
      <w:pPr>
        <w:wordWrap/>
        <w:spacing w:line="300" w:lineRule="auto"/>
        <w:ind w:firstLineChars="0" w:firstLine="0"/>
        <w:jc w:val="center"/>
      </w:pPr>
      <w:rPr>
        <w:rFonts w:eastAsiaTheme="minorEastAsia"/>
        <w:sz w:val="21"/>
      </w:rPr>
      <w:tblPr/>
      <w:tcPr>
        <w:shd w:val="clear" w:color="auto" w:fill="FFC000"/>
        <w:vAlign w:val="center"/>
      </w:tcPr>
    </w:tblStylePr>
    <w:tblStylePr w:type="band2Horz">
      <w:pPr>
        <w:wordWrap/>
        <w:spacing w:line="300" w:lineRule="auto"/>
        <w:ind w:firstLineChars="0" w:firstLine="0"/>
        <w:jc w:val="center"/>
      </w:pPr>
      <w:rPr>
        <w:rFonts w:eastAsiaTheme="minorEastAsia"/>
        <w:sz w:val="21"/>
      </w:rPr>
      <w:tblPr/>
      <w:tcPr>
        <w:vAlign w:val="center"/>
      </w:tcPr>
    </w:tblStylePr>
  </w:style>
  <w:style w:type="table" w:styleId="11">
    <w:name w:val="Table Web 1"/>
    <w:basedOn w:val="a1"/>
    <w:uiPriority w:val="99"/>
    <w:semiHidden/>
    <w:unhideWhenUsed/>
    <w:rsid w:val="005B05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a">
    <w:name w:val="Table Professional"/>
    <w:basedOn w:val="a1"/>
    <w:uiPriority w:val="99"/>
    <w:semiHidden/>
    <w:unhideWhenUsed/>
    <w:qFormat/>
    <w:rsid w:val="005B05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b">
    <w:name w:val="Strong"/>
    <w:basedOn w:val="a0"/>
    <w:qFormat/>
    <w:rsid w:val="005B05FD"/>
    <w:rPr>
      <w:rFonts w:eastAsia="仿宋"/>
      <w:b/>
      <w:bCs/>
      <w:sz w:val="28"/>
    </w:rPr>
  </w:style>
  <w:style w:type="character" w:styleId="ac">
    <w:name w:val="Hyperlink"/>
    <w:basedOn w:val="a0"/>
    <w:uiPriority w:val="99"/>
    <w:unhideWhenUsed/>
    <w:qFormat/>
    <w:rsid w:val="005B05FD"/>
    <w:rPr>
      <w:color w:val="0563C1" w:themeColor="hyperlink"/>
      <w:u w:val="single"/>
    </w:rPr>
  </w:style>
  <w:style w:type="character" w:styleId="ad">
    <w:name w:val="footnote reference"/>
    <w:basedOn w:val="a0"/>
    <w:qFormat/>
    <w:rsid w:val="005B05FD"/>
    <w:rPr>
      <w:vertAlign w:val="superscript"/>
    </w:rPr>
  </w:style>
  <w:style w:type="table" w:customStyle="1" w:styleId="12">
    <w:name w:val="样式1"/>
    <w:basedOn w:val="a1"/>
    <w:uiPriority w:val="99"/>
    <w:qFormat/>
    <w:rsid w:val="005B05FD"/>
    <w:pPr>
      <w:jc w:val="center"/>
      <w:textAlignment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pPr>
        <w:wordWrap/>
        <w:spacing w:line="300" w:lineRule="auto"/>
        <w:ind w:firstLineChars="0" w:firstLine="0"/>
        <w:jc w:val="center"/>
      </w:pPr>
      <w:rPr>
        <w:rFonts w:eastAsia="黑体"/>
        <w:b w:val="0"/>
        <w:i w:val="0"/>
        <w:color w:val="FFFFFF" w:themeColor="background1"/>
        <w:sz w:val="21"/>
      </w:rPr>
      <w:tblPr/>
      <w:tcPr>
        <w:shd w:val="clear" w:color="auto" w:fill="000096"/>
      </w:tcPr>
    </w:tblStylePr>
    <w:tblStylePr w:type="band1Horz">
      <w:pPr>
        <w:wordWrap/>
        <w:spacing w:line="300" w:lineRule="auto"/>
        <w:ind w:firstLineChars="0" w:firstLine="0"/>
        <w:jc w:val="center"/>
      </w:pPr>
      <w:rPr>
        <w:rFonts w:eastAsiaTheme="minorEastAsia"/>
        <w:sz w:val="21"/>
      </w:rPr>
      <w:tblPr/>
      <w:tcPr>
        <w:shd w:val="clear" w:color="auto" w:fill="FFC000"/>
      </w:tcPr>
    </w:tblStylePr>
    <w:tblStylePr w:type="band2Horz">
      <w:pPr>
        <w:wordWrap/>
        <w:spacing w:line="300" w:lineRule="auto"/>
        <w:ind w:firstLineChars="0" w:firstLine="0"/>
        <w:jc w:val="center"/>
      </w:pPr>
      <w:rPr>
        <w:rFonts w:eastAsiaTheme="minorEastAsia"/>
        <w:sz w:val="21"/>
      </w:rPr>
    </w:tblStylePr>
  </w:style>
  <w:style w:type="table" w:customStyle="1" w:styleId="ae">
    <w:name w:val="模板"/>
    <w:basedOn w:val="aa"/>
    <w:uiPriority w:val="99"/>
    <w:qFormat/>
    <w:rsid w:val="005B05FD"/>
    <w:pPr>
      <w:contextualSpacing/>
      <w:jc w:val="center"/>
      <w:textAlignment w:val="center"/>
    </w:pPr>
    <w:rPr>
      <w:snapToGrid w:val="0"/>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rFonts w:eastAsia="黑体"/>
        <w:b/>
        <w:bCs/>
        <w:color w:val="auto"/>
        <w:sz w:val="24"/>
      </w:rPr>
      <w:tblPr/>
      <w:tcPr>
        <w:tcBorders>
          <w:tl2br w:val="nil"/>
          <w:tr2bl w:val="nil"/>
        </w:tcBorders>
        <w:shd w:val="clear" w:color="auto" w:fill="0000C8"/>
      </w:tcPr>
    </w:tblStylePr>
    <w:tblStylePr w:type="band1Horz">
      <w:tblPr/>
      <w:tcPr>
        <w:shd w:val="clear" w:color="auto" w:fill="FFC000"/>
      </w:tcPr>
    </w:tblStylePr>
  </w:style>
  <w:style w:type="character" w:customStyle="1" w:styleId="1Char">
    <w:name w:val="标题 1 Char"/>
    <w:basedOn w:val="a0"/>
    <w:link w:val="1"/>
    <w:qFormat/>
    <w:rsid w:val="005B05FD"/>
    <w:rPr>
      <w:rFonts w:ascii="宋体" w:eastAsia="黑体" w:hAnsi="宋体" w:cs="宋体"/>
      <w:bCs/>
      <w:kern w:val="44"/>
      <w:sz w:val="32"/>
      <w:szCs w:val="44"/>
    </w:rPr>
  </w:style>
  <w:style w:type="character" w:customStyle="1" w:styleId="2Char">
    <w:name w:val="标题 2 Char"/>
    <w:basedOn w:val="a0"/>
    <w:link w:val="2"/>
    <w:qFormat/>
    <w:rsid w:val="005B05FD"/>
    <w:rPr>
      <w:rFonts w:asciiTheme="majorHAnsi" w:eastAsia="楷体" w:hAnsiTheme="majorHAnsi" w:cstheme="majorBidi"/>
      <w:bCs/>
      <w:kern w:val="2"/>
      <w:sz w:val="32"/>
      <w:szCs w:val="32"/>
    </w:rPr>
  </w:style>
  <w:style w:type="character" w:customStyle="1" w:styleId="Char0">
    <w:name w:val="正文文本 Char"/>
    <w:basedOn w:val="a0"/>
    <w:link w:val="a4"/>
    <w:uiPriority w:val="1"/>
    <w:qFormat/>
    <w:rsid w:val="000924B7"/>
    <w:rPr>
      <w:rFonts w:ascii="宋体" w:eastAsia="黑体" w:hAnsi="宋体" w:cstheme="minorBidi"/>
      <w:kern w:val="2"/>
      <w:sz w:val="21"/>
      <w:szCs w:val="24"/>
    </w:rPr>
  </w:style>
  <w:style w:type="character" w:customStyle="1" w:styleId="Char">
    <w:name w:val="文档结构图 Char"/>
    <w:basedOn w:val="a0"/>
    <w:link w:val="a3"/>
    <w:uiPriority w:val="99"/>
    <w:semiHidden/>
    <w:qFormat/>
    <w:rsid w:val="005B05FD"/>
    <w:rPr>
      <w:rFonts w:ascii="宋体" w:hAnsi="宋体" w:cs="宋体"/>
      <w:sz w:val="18"/>
      <w:szCs w:val="18"/>
    </w:rPr>
  </w:style>
  <w:style w:type="character" w:customStyle="1" w:styleId="Char3">
    <w:name w:val="页眉 Char"/>
    <w:basedOn w:val="a0"/>
    <w:link w:val="a7"/>
    <w:uiPriority w:val="99"/>
    <w:semiHidden/>
    <w:qFormat/>
    <w:rsid w:val="005B05FD"/>
    <w:rPr>
      <w:rFonts w:ascii="宋体" w:eastAsiaTheme="minorEastAsia" w:hAnsi="宋体" w:cs="宋体"/>
      <w:sz w:val="18"/>
      <w:szCs w:val="18"/>
    </w:rPr>
  </w:style>
  <w:style w:type="character" w:customStyle="1" w:styleId="Char2">
    <w:name w:val="页脚 Char"/>
    <w:basedOn w:val="a0"/>
    <w:link w:val="a6"/>
    <w:uiPriority w:val="99"/>
    <w:qFormat/>
    <w:rsid w:val="005B05FD"/>
    <w:rPr>
      <w:rFonts w:ascii="宋体" w:eastAsiaTheme="minorEastAsia" w:hAnsi="宋体" w:cs="宋体"/>
      <w:sz w:val="18"/>
      <w:szCs w:val="18"/>
    </w:rPr>
  </w:style>
  <w:style w:type="character" w:customStyle="1" w:styleId="Char4">
    <w:name w:val="标题 Char"/>
    <w:basedOn w:val="a0"/>
    <w:link w:val="a8"/>
    <w:qFormat/>
    <w:rsid w:val="005B05FD"/>
    <w:rPr>
      <w:rFonts w:asciiTheme="majorHAnsi" w:hAnsiTheme="majorHAnsi" w:cstheme="majorBidi"/>
      <w:b/>
      <w:bCs/>
      <w:sz w:val="32"/>
      <w:szCs w:val="32"/>
    </w:rPr>
  </w:style>
  <w:style w:type="character" w:customStyle="1" w:styleId="Char1">
    <w:name w:val="批注框文本 Char"/>
    <w:basedOn w:val="a0"/>
    <w:link w:val="a5"/>
    <w:uiPriority w:val="99"/>
    <w:semiHidden/>
    <w:qFormat/>
    <w:rsid w:val="005B05FD"/>
    <w:rPr>
      <w:rFonts w:ascii="宋体" w:eastAsiaTheme="minorEastAsia" w:hAnsi="宋体" w:cs="宋体"/>
      <w:sz w:val="18"/>
      <w:szCs w:val="18"/>
    </w:rPr>
  </w:style>
  <w:style w:type="paragraph" w:styleId="af">
    <w:name w:val="No Spacing"/>
    <w:link w:val="Char5"/>
    <w:uiPriority w:val="1"/>
    <w:qFormat/>
    <w:rsid w:val="000924B7"/>
    <w:pPr>
      <w:spacing w:afterLines="50"/>
      <w:jc w:val="center"/>
    </w:pPr>
    <w:rPr>
      <w:rFonts w:ascii="Calibri" w:eastAsia="黑体" w:hAnsi="Calibri"/>
      <w:sz w:val="21"/>
      <w:szCs w:val="22"/>
    </w:rPr>
  </w:style>
  <w:style w:type="character" w:customStyle="1" w:styleId="Char5">
    <w:name w:val="无间隔 Char"/>
    <w:basedOn w:val="a0"/>
    <w:link w:val="af"/>
    <w:uiPriority w:val="1"/>
    <w:qFormat/>
    <w:rsid w:val="000924B7"/>
    <w:rPr>
      <w:rFonts w:ascii="Calibri" w:eastAsia="黑体" w:hAnsi="Calibri"/>
      <w:sz w:val="21"/>
      <w:szCs w:val="22"/>
    </w:rPr>
  </w:style>
  <w:style w:type="paragraph" w:styleId="af0">
    <w:name w:val="Normal (Web)"/>
    <w:basedOn w:val="a"/>
    <w:uiPriority w:val="99"/>
    <w:semiHidden/>
    <w:unhideWhenUsed/>
    <w:rsid w:val="001A020F"/>
    <w:pPr>
      <w:spacing w:before="100" w:beforeAutospacing="1" w:after="100" w:afterAutospacing="1" w:line="240" w:lineRule="auto"/>
    </w:pPr>
    <w:rPr>
      <w:rFonts w:eastAsia="宋体"/>
      <w:sz w:val="24"/>
    </w:rPr>
  </w:style>
</w:styles>
</file>

<file path=word/webSettings.xml><?xml version="1.0" encoding="utf-8"?>
<w:webSettings xmlns:r="http://schemas.openxmlformats.org/officeDocument/2006/relationships" xmlns:w="http://schemas.openxmlformats.org/wordprocessingml/2006/main">
  <w:divs>
    <w:div w:id="136656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21382;&#24180;&#25253;&#21578;&#65281;&#65281;&#65281;&#65281;&#65281;&#65281;&#65281;&#65281;&#65281;&#65281;&#65281;&#65281;&#65281;&#65281;&#65281;&#65281;&#65281;\&#38485;&#35199;&#39033;&#30446;\&#28205;&#21335;&#24066;\2021&#24180;\&#25968;&#25454;&#25253;&#21578;\&#23450;&#31295;\&#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786c165b8b93634e/&#26700;&#38754;/2021&#28205;&#21335;&#22270;&#34920;&#35828;&#26126;0928.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E:\&#21382;&#24180;&#25253;&#21578;&#65281;&#65281;&#65281;&#65281;&#65281;&#65281;&#65281;&#65281;&#65281;&#65281;&#65281;&#65281;&#65281;&#65281;&#65281;&#65281;&#65281;\&#38485;&#35199;&#39033;&#30446;\&#28205;&#21335;&#24066;\2021&#24180;\&#25968;&#25454;&#25253;&#21578;\&#23450;&#31295;\&#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1382;&#24180;&#25253;&#21578;&#65281;&#65281;&#65281;&#65281;&#65281;&#65281;&#65281;&#65281;&#65281;&#65281;&#65281;&#65281;&#65281;&#65281;&#65281;&#65281;&#65281;\&#38485;&#35199;&#39033;&#30446;\&#28205;&#21335;&#24066;\2021&#24180;\&#25968;&#25454;&#25253;&#21578;\&#23450;&#31295;\&#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1382;&#24180;&#25253;&#21578;&#65281;&#65281;&#65281;&#65281;&#65281;&#65281;&#65281;&#65281;&#65281;&#65281;&#65281;&#65281;&#65281;&#65281;&#65281;&#65281;&#65281;\&#38485;&#35199;&#39033;&#30446;\&#28205;&#21335;&#24066;\2021&#24180;\&#25968;&#25454;&#25253;&#21578;\&#23450;&#31295;\&#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Sheet1!$G$1</c:f>
              <c:strCache>
                <c:ptCount val="1"/>
                <c:pt idx="0">
                  <c:v>人工成本水平中位数</c:v>
                </c:pt>
              </c:strCache>
            </c:strRef>
          </c:tx>
          <c:spPr>
            <a:solidFill>
              <a:schemeClr val="tx2"/>
            </a:solidFill>
          </c:spPr>
          <c:dLbls>
            <c:showVal val="1"/>
          </c:dLbls>
          <c:cat>
            <c:strRef>
              <c:f>Sheet1!$F$2:$F$15</c:f>
              <c:strCache>
                <c:ptCount val="14"/>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科学研究和技术服务业</c:v>
                </c:pt>
                <c:pt idx="12">
                  <c:v>居民服务、修理和其他服务业</c:v>
                </c:pt>
                <c:pt idx="13">
                  <c:v>卫生和社会工作</c:v>
                </c:pt>
              </c:strCache>
            </c:strRef>
          </c:cat>
          <c:val>
            <c:numRef>
              <c:f>Sheet1!$G$2:$G$15</c:f>
              <c:numCache>
                <c:formatCode>General</c:formatCode>
                <c:ptCount val="14"/>
                <c:pt idx="0">
                  <c:v>43043</c:v>
                </c:pt>
                <c:pt idx="1">
                  <c:v>106783</c:v>
                </c:pt>
                <c:pt idx="2">
                  <c:v>56973</c:v>
                </c:pt>
                <c:pt idx="3">
                  <c:v>89391</c:v>
                </c:pt>
                <c:pt idx="4">
                  <c:v>53243</c:v>
                </c:pt>
                <c:pt idx="5">
                  <c:v>45805</c:v>
                </c:pt>
                <c:pt idx="6">
                  <c:v>48000</c:v>
                </c:pt>
                <c:pt idx="7">
                  <c:v>36240</c:v>
                </c:pt>
                <c:pt idx="8">
                  <c:v>51345</c:v>
                </c:pt>
                <c:pt idx="9">
                  <c:v>139512</c:v>
                </c:pt>
                <c:pt idx="10">
                  <c:v>35374</c:v>
                </c:pt>
                <c:pt idx="11">
                  <c:v>42440</c:v>
                </c:pt>
                <c:pt idx="12">
                  <c:v>38037</c:v>
                </c:pt>
                <c:pt idx="13">
                  <c:v>48203</c:v>
                </c:pt>
              </c:numCache>
            </c:numRef>
          </c:val>
        </c:ser>
        <c:axId val="336518144"/>
        <c:axId val="412284416"/>
      </c:barChart>
      <c:catAx>
        <c:axId val="336518144"/>
        <c:scaling>
          <c:orientation val="minMax"/>
        </c:scaling>
        <c:axPos val="b"/>
        <c:tickLblPos val="nextTo"/>
        <c:txPr>
          <a:bodyPr/>
          <a:lstStyle/>
          <a:p>
            <a:pPr>
              <a:defRPr sz="800"/>
            </a:pPr>
            <a:endParaRPr lang="zh-CN"/>
          </a:p>
        </c:txPr>
        <c:crossAx val="412284416"/>
        <c:crosses val="autoZero"/>
        <c:auto val="1"/>
        <c:lblAlgn val="ctr"/>
        <c:lblOffset val="100"/>
      </c:catAx>
      <c:valAx>
        <c:axId val="412284416"/>
        <c:scaling>
          <c:orientation val="minMax"/>
        </c:scaling>
        <c:axPos val="l"/>
        <c:numFmt formatCode="General" sourceLinked="1"/>
        <c:tickLblPos val="nextTo"/>
        <c:crossAx val="336518144"/>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bar"/>
        <c:grouping val="percentStacked"/>
        <c:ser>
          <c:idx val="0"/>
          <c:order val="0"/>
          <c:tx>
            <c:strRef>
              <c:f>总说明!$C$281</c:f>
              <c:strCache>
                <c:ptCount val="1"/>
                <c:pt idx="0">
                  <c:v>从业人员劳动报酬</c:v>
                </c:pt>
              </c:strCache>
            </c:strRef>
          </c:tx>
          <c:spPr>
            <a:solidFill>
              <a:srgbClr val="5B9BD5">
                <a:lumMod val="50000"/>
              </a:srgbClr>
            </a:solidFill>
            <a:ln>
              <a:noFill/>
            </a:ln>
            <a:effectLst/>
          </c:spPr>
          <c:dLbls>
            <c:spPr>
              <a:noFill/>
              <a:ln>
                <a:noFill/>
              </a:ln>
              <a:effectLst/>
            </c:spPr>
            <c:txPr>
              <a:bodyPr rot="0" vert="horz"/>
              <a:lstStyle/>
              <a:p>
                <a:pPr>
                  <a:defRPr>
                    <a:solidFill>
                      <a:schemeClr val="bg1"/>
                    </a:solidFill>
                    <a:latin typeface="+mn-ea"/>
                    <a:ea typeface="+mn-ea"/>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总说明!$C$282:$C$299</c:f>
              <c:numCache>
                <c:formatCode>0.00%</c:formatCode>
                <c:ptCount val="18"/>
                <c:pt idx="0">
                  <c:v>0.81700000000000061</c:v>
                </c:pt>
                <c:pt idx="1">
                  <c:v>0.74500000000000088</c:v>
                </c:pt>
                <c:pt idx="2">
                  <c:v>0.78300000000000003</c:v>
                </c:pt>
                <c:pt idx="3">
                  <c:v>0.72500000000000064</c:v>
                </c:pt>
                <c:pt idx="4">
                  <c:v>0.74900000000000089</c:v>
                </c:pt>
                <c:pt idx="5">
                  <c:v>0.752000000000001</c:v>
                </c:pt>
                <c:pt idx="6">
                  <c:v>0.83000000000000063</c:v>
                </c:pt>
                <c:pt idx="7">
                  <c:v>0.82100000000000062</c:v>
                </c:pt>
                <c:pt idx="8">
                  <c:v>0.77800000000000114</c:v>
                </c:pt>
                <c:pt idx="9">
                  <c:v>0.753000000000001</c:v>
                </c:pt>
                <c:pt idx="10">
                  <c:v>0.8</c:v>
                </c:pt>
                <c:pt idx="11" formatCode="0.0%">
                  <c:v>0.86064460000000165</c:v>
                </c:pt>
                <c:pt idx="12">
                  <c:v>0.86000000000000065</c:v>
                </c:pt>
                <c:pt idx="13" formatCode="0.0%">
                  <c:v>0.75461560000000116</c:v>
                </c:pt>
                <c:pt idx="14">
                  <c:v>0.81300000000000061</c:v>
                </c:pt>
                <c:pt idx="15" formatCode="0.0%">
                  <c:v>0.75599890000000114</c:v>
                </c:pt>
                <c:pt idx="16">
                  <c:v>0.83500000000000063</c:v>
                </c:pt>
                <c:pt idx="17" formatCode="0.0%">
                  <c:v>0.87619690000000061</c:v>
                </c:pt>
              </c:numCache>
            </c:numRef>
          </c:val>
        </c:ser>
        <c:ser>
          <c:idx val="1"/>
          <c:order val="1"/>
          <c:tx>
            <c:strRef>
              <c:f>总说明!$D$281</c:f>
              <c:strCache>
                <c:ptCount val="1"/>
                <c:pt idx="0">
                  <c:v>福利费用</c:v>
                </c:pt>
              </c:strCache>
            </c:strRef>
          </c:tx>
          <c:spPr>
            <a:solidFill>
              <a:schemeClr val="accent2"/>
            </a:solidFill>
            <a:ln>
              <a:noFill/>
            </a:ln>
            <a:effectLst/>
          </c:spPr>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总说明!$D$282:$D$299</c:f>
              <c:numCache>
                <c:formatCode>0.00%</c:formatCode>
                <c:ptCount val="18"/>
                <c:pt idx="0">
                  <c:v>2.2000000000000016E-2</c:v>
                </c:pt>
                <c:pt idx="1">
                  <c:v>5.5000000000000014E-2</c:v>
                </c:pt>
                <c:pt idx="2">
                  <c:v>5.2000000000000032E-2</c:v>
                </c:pt>
                <c:pt idx="3">
                  <c:v>4.6000000000000013E-2</c:v>
                </c:pt>
                <c:pt idx="4">
                  <c:v>4.4000000000000032E-2</c:v>
                </c:pt>
                <c:pt idx="5">
                  <c:v>4.7000000000000014E-2</c:v>
                </c:pt>
                <c:pt idx="6">
                  <c:v>4.1000000000000009E-2</c:v>
                </c:pt>
                <c:pt idx="7">
                  <c:v>3.4000000000000002E-2</c:v>
                </c:pt>
                <c:pt idx="8">
                  <c:v>4.7000000000000014E-2</c:v>
                </c:pt>
                <c:pt idx="9">
                  <c:v>5.1000000000000004E-2</c:v>
                </c:pt>
                <c:pt idx="10">
                  <c:v>8.0000000000000043E-2</c:v>
                </c:pt>
                <c:pt idx="11" formatCode="0.0%">
                  <c:v>2.9199857000000006E-2</c:v>
                </c:pt>
                <c:pt idx="12">
                  <c:v>3.8000000000000006E-2</c:v>
                </c:pt>
                <c:pt idx="13" formatCode="0.0%">
                  <c:v>5.1916344000000003E-2</c:v>
                </c:pt>
                <c:pt idx="14">
                  <c:v>1.9000000000000027E-2</c:v>
                </c:pt>
                <c:pt idx="15" formatCode="0.0%">
                  <c:v>2.0009582000000001E-2</c:v>
                </c:pt>
                <c:pt idx="16">
                  <c:v>4.9000000000000071E-2</c:v>
                </c:pt>
                <c:pt idx="17" formatCode="0.0%">
                  <c:v>1.4451644999999985E-2</c:v>
                </c:pt>
              </c:numCache>
            </c:numRef>
          </c:val>
        </c:ser>
        <c:ser>
          <c:idx val="2"/>
          <c:order val="2"/>
          <c:tx>
            <c:strRef>
              <c:f>总说明!$E$281</c:f>
              <c:strCache>
                <c:ptCount val="1"/>
                <c:pt idx="0">
                  <c:v>教育经费</c:v>
                </c:pt>
              </c:strCache>
            </c:strRef>
          </c:tx>
          <c:spPr>
            <a:solidFill>
              <a:schemeClr val="accent3"/>
            </a:solidFill>
            <a:ln>
              <a:noFill/>
            </a:ln>
            <a:effectLst/>
          </c:spPr>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总说明!$E$282:$E$299</c:f>
              <c:numCache>
                <c:formatCode>0.00%</c:formatCode>
                <c:ptCount val="18"/>
                <c:pt idx="0">
                  <c:v>1.1000000000000022E-2</c:v>
                </c:pt>
                <c:pt idx="1">
                  <c:v>7.000000000000008E-3</c:v>
                </c:pt>
                <c:pt idx="2">
                  <c:v>3.000000000000004E-3</c:v>
                </c:pt>
                <c:pt idx="3">
                  <c:v>7.000000000000008E-3</c:v>
                </c:pt>
                <c:pt idx="4">
                  <c:v>1.6000000000000021E-2</c:v>
                </c:pt>
                <c:pt idx="5">
                  <c:v>6.0000000000000079E-3</c:v>
                </c:pt>
                <c:pt idx="6">
                  <c:v>5.000000000000007E-3</c:v>
                </c:pt>
                <c:pt idx="7">
                  <c:v>2.0000000000000035E-3</c:v>
                </c:pt>
                <c:pt idx="8">
                  <c:v>6.0000000000000079E-3</c:v>
                </c:pt>
                <c:pt idx="9">
                  <c:v>4.000000000000007E-3</c:v>
                </c:pt>
                <c:pt idx="10">
                  <c:v>1.300000000000002E-2</c:v>
                </c:pt>
                <c:pt idx="11" formatCode="0.0%">
                  <c:v>1.2138141599999996E-2</c:v>
                </c:pt>
                <c:pt idx="12">
                  <c:v>5.000000000000007E-3</c:v>
                </c:pt>
                <c:pt idx="13" formatCode="0.0%">
                  <c:v>1.4562240600000002E-2</c:v>
                </c:pt>
                <c:pt idx="14">
                  <c:v>2.5000000000000012E-2</c:v>
                </c:pt>
                <c:pt idx="15" formatCode="0.0%">
                  <c:v>2.7124551099999977E-2</c:v>
                </c:pt>
                <c:pt idx="16">
                  <c:v>7.000000000000008E-3</c:v>
                </c:pt>
                <c:pt idx="17" formatCode="0.0%">
                  <c:v>2.534714330000001E-2</c:v>
                </c:pt>
              </c:numCache>
            </c:numRef>
          </c:val>
        </c:ser>
        <c:ser>
          <c:idx val="3"/>
          <c:order val="3"/>
          <c:tx>
            <c:strRef>
              <c:f>总说明!$F$281</c:f>
              <c:strCache>
                <c:ptCount val="1"/>
                <c:pt idx="0">
                  <c:v>保险费用</c:v>
                </c:pt>
              </c:strCache>
            </c:strRef>
          </c:tx>
          <c:spPr>
            <a:solidFill>
              <a:schemeClr val="accent4"/>
            </a:solidFill>
            <a:ln>
              <a:noFill/>
            </a:ln>
            <a:effectLst/>
          </c:spPr>
          <c:dLbls>
            <c:txPr>
              <a:bodyPr/>
              <a:lstStyle/>
              <a:p>
                <a:pPr>
                  <a:defRPr>
                    <a:solidFill>
                      <a:schemeClr val="bg1"/>
                    </a:solidFill>
                    <a:latin typeface="+mn-ea"/>
                    <a:ea typeface="+mn-ea"/>
                  </a:defRPr>
                </a:pPr>
                <a:endParaRPr lang="zh-CN"/>
              </a:p>
            </c:txPr>
            <c:showVal val="1"/>
          </c:dLbls>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总说明!$F$282:$F$299</c:f>
              <c:numCache>
                <c:formatCode>0.00%</c:formatCode>
                <c:ptCount val="18"/>
                <c:pt idx="0">
                  <c:v>0.13100000000000001</c:v>
                </c:pt>
                <c:pt idx="1">
                  <c:v>0.15000000000000022</c:v>
                </c:pt>
                <c:pt idx="2">
                  <c:v>9.5000000000000043E-2</c:v>
                </c:pt>
                <c:pt idx="3">
                  <c:v>0.13</c:v>
                </c:pt>
                <c:pt idx="4">
                  <c:v>0.14700000000000021</c:v>
                </c:pt>
                <c:pt idx="5">
                  <c:v>0.13700000000000001</c:v>
                </c:pt>
                <c:pt idx="6">
                  <c:v>8.7000000000000022E-2</c:v>
                </c:pt>
                <c:pt idx="7">
                  <c:v>5.3000000000000012E-2</c:v>
                </c:pt>
                <c:pt idx="8">
                  <c:v>0.13200000000000001</c:v>
                </c:pt>
                <c:pt idx="9">
                  <c:v>0.12200000000000009</c:v>
                </c:pt>
                <c:pt idx="10">
                  <c:v>7.6000000000000012E-2</c:v>
                </c:pt>
                <c:pt idx="11" formatCode="0.0%">
                  <c:v>4.1770158999999939E-2</c:v>
                </c:pt>
                <c:pt idx="12">
                  <c:v>8.7000000000000022E-2</c:v>
                </c:pt>
                <c:pt idx="13" formatCode="0.0%">
                  <c:v>0.11207104900000002</c:v>
                </c:pt>
                <c:pt idx="14">
                  <c:v>9.4000000000000028E-2</c:v>
                </c:pt>
                <c:pt idx="15" formatCode="0.0%">
                  <c:v>9.4562728000000068E-2</c:v>
                </c:pt>
                <c:pt idx="16">
                  <c:v>7.7000000000000013E-2</c:v>
                </c:pt>
                <c:pt idx="17" formatCode="0.0%">
                  <c:v>4.334777900000001E-2</c:v>
                </c:pt>
              </c:numCache>
            </c:numRef>
          </c:val>
        </c:ser>
        <c:ser>
          <c:idx val="4"/>
          <c:order val="4"/>
          <c:tx>
            <c:strRef>
              <c:f>总说明!$G$281</c:f>
              <c:strCache>
                <c:ptCount val="1"/>
                <c:pt idx="0">
                  <c:v>劳动保护费用</c:v>
                </c:pt>
              </c:strCache>
            </c:strRef>
          </c:tx>
          <c:spPr>
            <a:solidFill>
              <a:schemeClr val="accent5"/>
            </a:solidFill>
            <a:ln>
              <a:noFill/>
            </a:ln>
            <a:effectLst/>
          </c:spPr>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总说明!$G$282:$G$299</c:f>
              <c:numCache>
                <c:formatCode>0.00%</c:formatCode>
                <c:ptCount val="18"/>
                <c:pt idx="0">
                  <c:v>1.0000000000000005E-2</c:v>
                </c:pt>
                <c:pt idx="1">
                  <c:v>8.0000000000000158E-3</c:v>
                </c:pt>
                <c:pt idx="2">
                  <c:v>2.4000000000000011E-2</c:v>
                </c:pt>
                <c:pt idx="3">
                  <c:v>6.0000000000000079E-3</c:v>
                </c:pt>
                <c:pt idx="4">
                  <c:v>1.8000000000000023E-2</c:v>
                </c:pt>
                <c:pt idx="5">
                  <c:v>1.5000000000000017E-2</c:v>
                </c:pt>
                <c:pt idx="6">
                  <c:v>1.1000000000000022E-2</c:v>
                </c:pt>
                <c:pt idx="7">
                  <c:v>2.1000000000000012E-2</c:v>
                </c:pt>
                <c:pt idx="8">
                  <c:v>2.0000000000000035E-3</c:v>
                </c:pt>
                <c:pt idx="9">
                  <c:v>8.0000000000000158E-3</c:v>
                </c:pt>
                <c:pt idx="10">
                  <c:v>1.0000000000000005E-2</c:v>
                </c:pt>
                <c:pt idx="11" formatCode="0.0%">
                  <c:v>6.0984384000000091E-3</c:v>
                </c:pt>
                <c:pt idx="12">
                  <c:v>5.000000000000007E-3</c:v>
                </c:pt>
                <c:pt idx="13" formatCode="0.0%">
                  <c:v>2.0827648000000011E-2</c:v>
                </c:pt>
                <c:pt idx="14">
                  <c:v>1.0000000000000005E-2</c:v>
                </c:pt>
                <c:pt idx="15" formatCode="0.0%">
                  <c:v>1.1658423400000001E-2</c:v>
                </c:pt>
                <c:pt idx="16">
                  <c:v>2.0000000000000035E-3</c:v>
                </c:pt>
                <c:pt idx="17" formatCode="0.0%">
                  <c:v>9.2786179000000028E-3</c:v>
                </c:pt>
              </c:numCache>
            </c:numRef>
          </c:val>
        </c:ser>
        <c:ser>
          <c:idx val="5"/>
          <c:order val="5"/>
          <c:tx>
            <c:strRef>
              <c:f>总说明!$H$281</c:f>
              <c:strCache>
                <c:ptCount val="1"/>
                <c:pt idx="0">
                  <c:v>住房费用</c:v>
                </c:pt>
              </c:strCache>
            </c:strRef>
          </c:tx>
          <c:spPr>
            <a:solidFill>
              <a:schemeClr val="accent6"/>
            </a:solidFill>
            <a:ln>
              <a:noFill/>
            </a:ln>
            <a:effectLst/>
          </c:spPr>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总说明!$H$282:$H$299</c:f>
              <c:numCache>
                <c:formatCode>0.00%</c:formatCode>
                <c:ptCount val="18"/>
                <c:pt idx="0">
                  <c:v>8.0000000000000158E-3</c:v>
                </c:pt>
                <c:pt idx="1">
                  <c:v>2.4000000000000011E-2</c:v>
                </c:pt>
                <c:pt idx="2">
                  <c:v>1.6000000000000021E-2</c:v>
                </c:pt>
                <c:pt idx="3">
                  <c:v>4.300000000000001E-2</c:v>
                </c:pt>
                <c:pt idx="4">
                  <c:v>1.300000000000002E-2</c:v>
                </c:pt>
                <c:pt idx="5">
                  <c:v>3.6000000000000011E-2</c:v>
                </c:pt>
                <c:pt idx="6">
                  <c:v>1.1000000000000022E-2</c:v>
                </c:pt>
                <c:pt idx="7">
                  <c:v>3.0000000000000002E-2</c:v>
                </c:pt>
                <c:pt idx="8">
                  <c:v>1.9000000000000027E-2</c:v>
                </c:pt>
                <c:pt idx="9">
                  <c:v>5.1000000000000004E-2</c:v>
                </c:pt>
                <c:pt idx="10">
                  <c:v>1.1000000000000022E-2</c:v>
                </c:pt>
                <c:pt idx="11" formatCode="0.0%">
                  <c:v>3.5063420000000005E-2</c:v>
                </c:pt>
                <c:pt idx="12">
                  <c:v>1.0000000000000018E-3</c:v>
                </c:pt>
                <c:pt idx="13" formatCode="0.0%">
                  <c:v>7.7015390000000133E-3</c:v>
                </c:pt>
                <c:pt idx="14">
                  <c:v>1.7000000000000005E-2</c:v>
                </c:pt>
                <c:pt idx="15" formatCode="0.0%">
                  <c:v>1.2340600000000005E-2</c:v>
                </c:pt>
                <c:pt idx="16">
                  <c:v>8.0000000000000158E-3</c:v>
                </c:pt>
                <c:pt idx="17" formatCode="0.0%">
                  <c:v>1.7489000000000005E-2</c:v>
                </c:pt>
              </c:numCache>
            </c:numRef>
          </c:val>
        </c:ser>
        <c:ser>
          <c:idx val="6"/>
          <c:order val="6"/>
          <c:tx>
            <c:strRef>
              <c:f>总说明!$I$281</c:f>
              <c:strCache>
                <c:ptCount val="1"/>
                <c:pt idx="0">
                  <c:v>其他人工成本</c:v>
                </c:pt>
              </c:strCache>
            </c:strRef>
          </c:tx>
          <c:spPr>
            <a:solidFill>
              <a:schemeClr val="accent1">
                <a:lumMod val="60000"/>
              </a:schemeClr>
            </a:solidFill>
            <a:ln>
              <a:noFill/>
            </a:ln>
            <a:effectLst/>
          </c:spPr>
          <c:cat>
            <c:strRef>
              <c:f>总说明!$B$282:$B$299</c:f>
              <c:strCache>
                <c:ptCount val="18"/>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strCache>
            </c:strRef>
          </c:cat>
          <c:val>
            <c:numRef>
              <c:f>总说明!$I$282:$I$299</c:f>
              <c:numCache>
                <c:formatCode>0.00%</c:formatCode>
                <c:ptCount val="18"/>
                <c:pt idx="0">
                  <c:v>2.0000000000000035E-3</c:v>
                </c:pt>
                <c:pt idx="1">
                  <c:v>1.0000000000000005E-2</c:v>
                </c:pt>
                <c:pt idx="2">
                  <c:v>2.6000000000000016E-2</c:v>
                </c:pt>
                <c:pt idx="3">
                  <c:v>4.2000000000000023E-2</c:v>
                </c:pt>
                <c:pt idx="4">
                  <c:v>1.4000000000000002E-2</c:v>
                </c:pt>
                <c:pt idx="5">
                  <c:v>8.0000000000000158E-3</c:v>
                </c:pt>
                <c:pt idx="6">
                  <c:v>1.5000000000000017E-2</c:v>
                </c:pt>
                <c:pt idx="7">
                  <c:v>3.9000000000000014E-2</c:v>
                </c:pt>
                <c:pt idx="8">
                  <c:v>1.7000000000000005E-2</c:v>
                </c:pt>
                <c:pt idx="9">
                  <c:v>1.1000000000000022E-2</c:v>
                </c:pt>
                <c:pt idx="10">
                  <c:v>8.0000000000000158E-3</c:v>
                </c:pt>
                <c:pt idx="11" formatCode="0.0%">
                  <c:v>1.50853499E-2</c:v>
                </c:pt>
                <c:pt idx="12">
                  <c:v>4.000000000000007E-3</c:v>
                </c:pt>
                <c:pt idx="13" formatCode="0.0%">
                  <c:v>3.8305624600000004E-2</c:v>
                </c:pt>
                <c:pt idx="14">
                  <c:v>2.300000000000001E-2</c:v>
                </c:pt>
                <c:pt idx="15" formatCode="0.0%">
                  <c:v>7.8305255200000021E-2</c:v>
                </c:pt>
                <c:pt idx="16">
                  <c:v>2.2000000000000016E-2</c:v>
                </c:pt>
                <c:pt idx="17" formatCode="0.0%">
                  <c:v>1.3888888900000019E-2</c:v>
                </c:pt>
              </c:numCache>
            </c:numRef>
          </c:val>
        </c:ser>
        <c:gapWidth val="75"/>
        <c:overlap val="100"/>
        <c:axId val="308401280"/>
        <c:axId val="308402816"/>
      </c:barChart>
      <c:catAx>
        <c:axId val="308401280"/>
        <c:scaling>
          <c:orientation val="maxMin"/>
        </c:scaling>
        <c:axPos val="l"/>
        <c:numFmt formatCode="General" sourceLinked="0"/>
        <c:tickLblPos val="nextTo"/>
        <c:spPr>
          <a:noFill/>
          <a:ln w="9525" cap="flat" cmpd="sng" algn="ctr">
            <a:noFill/>
            <a:round/>
          </a:ln>
          <a:effectLst/>
        </c:spPr>
        <c:txPr>
          <a:bodyPr rot="-60000000" vert="horz"/>
          <a:lstStyle/>
          <a:p>
            <a:pPr>
              <a:defRPr>
                <a:latin typeface="+mn-ea"/>
                <a:ea typeface="+mn-ea"/>
              </a:defRPr>
            </a:pPr>
            <a:endParaRPr lang="zh-CN"/>
          </a:p>
        </c:txPr>
        <c:crossAx val="308402816"/>
        <c:crosses val="autoZero"/>
        <c:auto val="1"/>
        <c:lblAlgn val="ctr"/>
        <c:lblOffset val="100"/>
      </c:catAx>
      <c:valAx>
        <c:axId val="308402816"/>
        <c:scaling>
          <c:orientation val="minMax"/>
        </c:scaling>
        <c:axPos val="t"/>
        <c:majorGridlines>
          <c:spPr>
            <a:ln w="9525" cap="flat" cmpd="sng" algn="ctr">
              <a:solidFill>
                <a:schemeClr val="tx1">
                  <a:lumMod val="65000"/>
                  <a:lumOff val="35000"/>
                  <a:alpha val="57000"/>
                </a:schemeClr>
              </a:solidFill>
              <a:prstDash val="solid"/>
              <a:round/>
            </a:ln>
            <a:effectLst/>
          </c:spPr>
        </c:majorGridlines>
        <c:minorGridlines>
          <c:spPr>
            <a:ln w="9525" cap="flat" cmpd="sng" algn="ctr">
              <a:solidFill>
                <a:schemeClr val="tx1">
                  <a:lumMod val="5000"/>
                  <a:lumOff val="95000"/>
                </a:schemeClr>
              </a:solidFill>
              <a:round/>
            </a:ln>
            <a:effectLst/>
          </c:spPr>
        </c:minorGridlines>
        <c:numFmt formatCode="0%" sourceLinked="0"/>
        <c:tickLblPos val="high"/>
        <c:spPr>
          <a:noFill/>
          <a:ln>
            <a:noFill/>
          </a:ln>
          <a:effectLst/>
        </c:spPr>
        <c:txPr>
          <a:bodyPr rot="-60000000" vert="horz"/>
          <a:lstStyle/>
          <a:p>
            <a:pPr>
              <a:defRPr/>
            </a:pPr>
            <a:endParaRPr lang="zh-CN"/>
          </a:p>
        </c:txPr>
        <c:crossAx val="308401280"/>
        <c:crosses val="autoZero"/>
        <c:crossBetween val="between"/>
        <c:majorUnit val="0.2"/>
      </c:valAx>
      <c:spPr>
        <a:noFill/>
        <a:ln>
          <a:noFill/>
        </a:ln>
        <a:effectLst/>
      </c:spPr>
    </c:plotArea>
    <c:legend>
      <c:legendPos val="r"/>
      <c:layout>
        <c:manualLayout>
          <c:xMode val="edge"/>
          <c:yMode val="edge"/>
          <c:x val="0.80484147603377143"/>
          <c:y val="0.31889788540583403"/>
          <c:w val="0.18162214494761758"/>
          <c:h val="0.44710964195513275"/>
        </c:manualLayout>
      </c:layout>
      <c:spPr>
        <a:noFill/>
        <a:ln>
          <a:noFill/>
        </a:ln>
        <a:effectLst/>
      </c:spPr>
      <c:txPr>
        <a:bodyPr rot="0" vert="horz"/>
        <a:lstStyle/>
        <a:p>
          <a:pPr>
            <a:defRPr/>
          </a:pPr>
          <a:endParaRPr lang="zh-CN"/>
        </a:p>
      </c:txPr>
    </c:legend>
    <c:plotVisOnly val="1"/>
    <c:dispBlanksAs val="gap"/>
  </c:chart>
  <c:spPr>
    <a:solidFill>
      <a:schemeClr val="bg1"/>
    </a:solidFill>
    <a:ln w="9525" cap="flat" cmpd="sng" algn="ctr">
      <a:noFill/>
      <a:round/>
    </a:ln>
    <a:effectLst/>
  </c:spPr>
  <c:txPr>
    <a:bodyPr/>
    <a:lstStyle/>
    <a:p>
      <a:pPr>
        <a:defRPr lang="zh-CN" sz="800">
          <a:solidFill>
            <a:srgbClr val="5A5A5A"/>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Sheet2!$J$1</c:f>
              <c:strCache>
                <c:ptCount val="1"/>
                <c:pt idx="0">
                  <c:v>人工成本占总成本的比重（%）</c:v>
                </c:pt>
              </c:strCache>
            </c:strRef>
          </c:tx>
          <c:spPr>
            <a:solidFill>
              <a:schemeClr val="accent1">
                <a:lumMod val="50000"/>
              </a:schemeClr>
            </a:solidFill>
          </c:spPr>
          <c:dLbls>
            <c:showVal val="1"/>
          </c:dLbls>
          <c:cat>
            <c:strRef>
              <c:f>Sheet2!$I$2:$I$15</c:f>
              <c:strCache>
                <c:ptCount val="14"/>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科学研究和技术服务业</c:v>
                </c:pt>
                <c:pt idx="12">
                  <c:v>居民服务、修理和其他服务业</c:v>
                </c:pt>
                <c:pt idx="13">
                  <c:v>卫生和社会工作</c:v>
                </c:pt>
              </c:strCache>
            </c:strRef>
          </c:cat>
          <c:val>
            <c:numRef>
              <c:f>Sheet2!$J$2:$J$15</c:f>
              <c:numCache>
                <c:formatCode>General</c:formatCode>
                <c:ptCount val="14"/>
                <c:pt idx="0">
                  <c:v>39</c:v>
                </c:pt>
                <c:pt idx="1">
                  <c:v>42</c:v>
                </c:pt>
                <c:pt idx="2">
                  <c:v>25</c:v>
                </c:pt>
                <c:pt idx="3">
                  <c:v>29</c:v>
                </c:pt>
                <c:pt idx="4">
                  <c:v>15</c:v>
                </c:pt>
                <c:pt idx="5">
                  <c:v>39</c:v>
                </c:pt>
                <c:pt idx="6">
                  <c:v>32</c:v>
                </c:pt>
                <c:pt idx="7">
                  <c:v>49</c:v>
                </c:pt>
                <c:pt idx="8">
                  <c:v>38</c:v>
                </c:pt>
                <c:pt idx="9">
                  <c:v>53</c:v>
                </c:pt>
                <c:pt idx="10">
                  <c:v>50</c:v>
                </c:pt>
                <c:pt idx="11">
                  <c:v>51</c:v>
                </c:pt>
                <c:pt idx="12">
                  <c:v>73</c:v>
                </c:pt>
                <c:pt idx="13">
                  <c:v>37</c:v>
                </c:pt>
              </c:numCache>
            </c:numRef>
          </c:val>
        </c:ser>
        <c:axId val="308398336"/>
        <c:axId val="308449280"/>
      </c:barChart>
      <c:catAx>
        <c:axId val="308398336"/>
        <c:scaling>
          <c:orientation val="minMax"/>
        </c:scaling>
        <c:axPos val="b"/>
        <c:tickLblPos val="nextTo"/>
        <c:txPr>
          <a:bodyPr/>
          <a:lstStyle/>
          <a:p>
            <a:pPr>
              <a:defRPr sz="800"/>
            </a:pPr>
            <a:endParaRPr lang="zh-CN"/>
          </a:p>
        </c:txPr>
        <c:crossAx val="308449280"/>
        <c:crosses val="autoZero"/>
        <c:auto val="1"/>
        <c:lblAlgn val="ctr"/>
        <c:lblOffset val="100"/>
      </c:catAx>
      <c:valAx>
        <c:axId val="308449280"/>
        <c:scaling>
          <c:orientation val="minMax"/>
        </c:scaling>
        <c:axPos val="l"/>
        <c:numFmt formatCode="General" sourceLinked="1"/>
        <c:tickLblPos val="nextTo"/>
        <c:crossAx val="308398336"/>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Sheet2!$J$19</c:f>
              <c:strCache>
                <c:ptCount val="1"/>
                <c:pt idx="0">
                  <c:v>人事费用率（%）</c:v>
                </c:pt>
              </c:strCache>
            </c:strRef>
          </c:tx>
          <c:spPr>
            <a:solidFill>
              <a:schemeClr val="accent1">
                <a:lumMod val="50000"/>
              </a:schemeClr>
            </a:solidFill>
          </c:spPr>
          <c:dLbls>
            <c:showVal val="1"/>
          </c:dLbls>
          <c:cat>
            <c:strRef>
              <c:f>Sheet2!$I$20:$I$33</c:f>
              <c:strCache>
                <c:ptCount val="14"/>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科学研究和技术服务业</c:v>
                </c:pt>
                <c:pt idx="12">
                  <c:v>居民服务、修理和其他服务业</c:v>
                </c:pt>
                <c:pt idx="13">
                  <c:v>卫生和社会工作</c:v>
                </c:pt>
              </c:strCache>
            </c:strRef>
          </c:cat>
          <c:val>
            <c:numRef>
              <c:f>Sheet2!$J$20:$J$33</c:f>
              <c:numCache>
                <c:formatCode>General</c:formatCode>
                <c:ptCount val="14"/>
                <c:pt idx="0">
                  <c:v>41</c:v>
                </c:pt>
                <c:pt idx="1">
                  <c:v>40</c:v>
                </c:pt>
                <c:pt idx="2">
                  <c:v>19</c:v>
                </c:pt>
                <c:pt idx="3">
                  <c:v>24</c:v>
                </c:pt>
                <c:pt idx="4">
                  <c:v>18</c:v>
                </c:pt>
                <c:pt idx="5">
                  <c:v>18</c:v>
                </c:pt>
                <c:pt idx="6">
                  <c:v>27</c:v>
                </c:pt>
                <c:pt idx="7">
                  <c:v>43</c:v>
                </c:pt>
                <c:pt idx="8">
                  <c:v>32</c:v>
                </c:pt>
                <c:pt idx="9">
                  <c:v>16</c:v>
                </c:pt>
                <c:pt idx="10">
                  <c:v>32</c:v>
                </c:pt>
                <c:pt idx="11">
                  <c:v>42</c:v>
                </c:pt>
                <c:pt idx="12">
                  <c:v>55</c:v>
                </c:pt>
                <c:pt idx="13">
                  <c:v>32</c:v>
                </c:pt>
              </c:numCache>
            </c:numRef>
          </c:val>
        </c:ser>
        <c:axId val="308456448"/>
        <c:axId val="309334784"/>
      </c:barChart>
      <c:catAx>
        <c:axId val="308456448"/>
        <c:scaling>
          <c:orientation val="minMax"/>
        </c:scaling>
        <c:axPos val="b"/>
        <c:tickLblPos val="nextTo"/>
        <c:txPr>
          <a:bodyPr/>
          <a:lstStyle/>
          <a:p>
            <a:pPr>
              <a:defRPr sz="800"/>
            </a:pPr>
            <a:endParaRPr lang="zh-CN"/>
          </a:p>
        </c:txPr>
        <c:crossAx val="309334784"/>
        <c:crosses val="autoZero"/>
        <c:auto val="1"/>
        <c:lblAlgn val="ctr"/>
        <c:lblOffset val="100"/>
      </c:catAx>
      <c:valAx>
        <c:axId val="309334784"/>
        <c:scaling>
          <c:orientation val="minMax"/>
        </c:scaling>
        <c:axPos val="l"/>
        <c:numFmt formatCode="General" sourceLinked="1"/>
        <c:tickLblPos val="nextTo"/>
        <c:crossAx val="308456448"/>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Sheet2!$J$38</c:f>
              <c:strCache>
                <c:ptCount val="1"/>
                <c:pt idx="0">
                  <c:v>人工成本利润率（%）</c:v>
                </c:pt>
              </c:strCache>
            </c:strRef>
          </c:tx>
          <c:spPr>
            <a:solidFill>
              <a:schemeClr val="accent1">
                <a:lumMod val="50000"/>
              </a:schemeClr>
            </a:solidFill>
          </c:spPr>
          <c:dLbls>
            <c:showVal val="1"/>
          </c:dLbls>
          <c:cat>
            <c:strRef>
              <c:f>Sheet2!$I$39:$I$52</c:f>
              <c:strCache>
                <c:ptCount val="14"/>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科学研究和技术服务业</c:v>
                </c:pt>
                <c:pt idx="12">
                  <c:v>居民服务、修理和其他服务业</c:v>
                </c:pt>
                <c:pt idx="13">
                  <c:v>卫生和社会工作</c:v>
                </c:pt>
              </c:strCache>
            </c:strRef>
          </c:cat>
          <c:val>
            <c:numRef>
              <c:f>Sheet2!$J$39:$J$52</c:f>
              <c:numCache>
                <c:formatCode>General</c:formatCode>
                <c:ptCount val="14"/>
                <c:pt idx="0">
                  <c:v>14</c:v>
                </c:pt>
                <c:pt idx="1">
                  <c:v>6</c:v>
                </c:pt>
                <c:pt idx="2">
                  <c:v>101</c:v>
                </c:pt>
                <c:pt idx="3">
                  <c:v>114</c:v>
                </c:pt>
                <c:pt idx="4">
                  <c:v>72</c:v>
                </c:pt>
                <c:pt idx="5">
                  <c:v>12</c:v>
                </c:pt>
                <c:pt idx="6">
                  <c:v>41</c:v>
                </c:pt>
                <c:pt idx="7">
                  <c:v>-22</c:v>
                </c:pt>
                <c:pt idx="8">
                  <c:v>25</c:v>
                </c:pt>
                <c:pt idx="9">
                  <c:v>184</c:v>
                </c:pt>
                <c:pt idx="10">
                  <c:v>76</c:v>
                </c:pt>
                <c:pt idx="11">
                  <c:v>35</c:v>
                </c:pt>
                <c:pt idx="12">
                  <c:v>29</c:v>
                </c:pt>
                <c:pt idx="13">
                  <c:v>24</c:v>
                </c:pt>
              </c:numCache>
            </c:numRef>
          </c:val>
        </c:ser>
        <c:axId val="309342208"/>
        <c:axId val="309343744"/>
      </c:barChart>
      <c:catAx>
        <c:axId val="309342208"/>
        <c:scaling>
          <c:orientation val="minMax"/>
        </c:scaling>
        <c:axPos val="b"/>
        <c:tickLblPos val="nextTo"/>
        <c:txPr>
          <a:bodyPr/>
          <a:lstStyle/>
          <a:p>
            <a:pPr>
              <a:defRPr sz="800"/>
            </a:pPr>
            <a:endParaRPr lang="zh-CN"/>
          </a:p>
        </c:txPr>
        <c:crossAx val="309343744"/>
        <c:crosses val="autoZero"/>
        <c:auto val="1"/>
        <c:lblAlgn val="ctr"/>
        <c:lblOffset val="1000"/>
      </c:catAx>
      <c:valAx>
        <c:axId val="309343744"/>
        <c:scaling>
          <c:orientation val="minMax"/>
        </c:scaling>
        <c:axPos val="l"/>
        <c:numFmt formatCode="General" sourceLinked="1"/>
        <c:tickLblPos val="nextTo"/>
        <c:crossAx val="309342208"/>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A9A38-9AAF-4FA1-936F-AC85B1E9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31</Pages>
  <Words>5525</Words>
  <Characters>31495</Characters>
  <Application>Microsoft Office Word</Application>
  <DocSecurity>0</DocSecurity>
  <Lines>262</Lines>
  <Paragraphs>73</Paragraphs>
  <ScaleCrop>false</ScaleCrop>
  <Company/>
  <LinksUpToDate>false</LinksUpToDate>
  <CharactersWithSpaces>36947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ganzhihui</dc:creator>
  <cp:lastModifiedBy>ganzhihui</cp:lastModifiedBy>
  <cp:revision>14</cp:revision>
  <dcterms:created xsi:type="dcterms:W3CDTF">2021-07-20T13:58:00Z</dcterms:created>
  <dcterms:modified xsi:type="dcterms:W3CDTF">2021-12-20T03:08:00Z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6FAB09D962514A1C839EFFC3B12BE0AD</vt:lpwstr>
  </property>
</Properties>
</file>